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F71" w:rsidRPr="00B47929" w:rsidRDefault="00790F71" w:rsidP="00790F71">
      <w:pPr>
        <w:jc w:val="center"/>
        <w:rPr>
          <w:rFonts w:cs="Times New Roman"/>
          <w:szCs w:val="24"/>
        </w:rPr>
      </w:pPr>
      <w:r w:rsidRPr="001A06DD">
        <w:rPr>
          <w:rFonts w:cs="Times New Roman"/>
          <w:szCs w:val="24"/>
        </w:rPr>
        <w:t>Según</w:t>
      </w:r>
      <w:r w:rsidRPr="00221991">
        <w:rPr>
          <w:rFonts w:cs="Times New Roman"/>
          <w:szCs w:val="24"/>
        </w:rPr>
        <w:t xml:space="preserve"> </w:t>
      </w:r>
      <w:r>
        <w:rPr>
          <w:rFonts w:cs="Times New Roman"/>
          <w:szCs w:val="24"/>
        </w:rPr>
        <w:t xml:space="preserve">el </w:t>
      </w:r>
      <w:r w:rsidR="00B47929">
        <w:rPr>
          <w:rFonts w:cs="Times New Roman"/>
          <w:szCs w:val="24"/>
        </w:rPr>
        <w:t xml:space="preserve">segundo </w:t>
      </w:r>
      <w:r>
        <w:rPr>
          <w:rFonts w:cs="Times New Roman"/>
          <w:szCs w:val="24"/>
        </w:rPr>
        <w:t>informe</w:t>
      </w:r>
      <w:r w:rsidRPr="00221991">
        <w:rPr>
          <w:rFonts w:cs="Times New Roman"/>
          <w:szCs w:val="24"/>
        </w:rPr>
        <w:t xml:space="preserve"> ‘</w:t>
      </w:r>
      <w:r>
        <w:rPr>
          <w:rFonts w:cs="Times New Roman"/>
          <w:szCs w:val="24"/>
        </w:rPr>
        <w:t xml:space="preserve">Contribución y </w:t>
      </w:r>
      <w:r w:rsidRPr="00B47929">
        <w:rPr>
          <w:rFonts w:cs="Times New Roman"/>
          <w:szCs w:val="24"/>
        </w:rPr>
        <w:t>Transparencia’</w:t>
      </w:r>
    </w:p>
    <w:p w:rsidR="00790F71" w:rsidRPr="00517DB2" w:rsidRDefault="00B47929" w:rsidP="00287F56">
      <w:pPr>
        <w:jc w:val="both"/>
        <w:rPr>
          <w:b/>
          <w:sz w:val="30"/>
          <w:szCs w:val="30"/>
        </w:rPr>
      </w:pPr>
      <w:r w:rsidRPr="00517DB2">
        <w:rPr>
          <w:b/>
          <w:sz w:val="30"/>
          <w:szCs w:val="30"/>
        </w:rPr>
        <w:t>Iberdrola,</w:t>
      </w:r>
      <w:r w:rsidR="00790F71" w:rsidRPr="00517DB2">
        <w:rPr>
          <w:b/>
          <w:sz w:val="30"/>
          <w:szCs w:val="30"/>
        </w:rPr>
        <w:t xml:space="preserve"> BBVA,</w:t>
      </w:r>
      <w:r w:rsidRPr="00517DB2">
        <w:rPr>
          <w:b/>
          <w:sz w:val="30"/>
          <w:szCs w:val="30"/>
        </w:rPr>
        <w:t xml:space="preserve"> Endesa y Telefónica, </w:t>
      </w:r>
      <w:r w:rsidR="00A274ED" w:rsidRPr="00517DB2">
        <w:rPr>
          <w:b/>
          <w:sz w:val="30"/>
          <w:szCs w:val="30"/>
        </w:rPr>
        <w:t xml:space="preserve">las </w:t>
      </w:r>
      <w:r w:rsidR="001C4EAB" w:rsidRPr="00517DB2">
        <w:rPr>
          <w:b/>
          <w:sz w:val="30"/>
          <w:szCs w:val="30"/>
        </w:rPr>
        <w:t xml:space="preserve">empresas </w:t>
      </w:r>
      <w:r w:rsidR="00A274ED" w:rsidRPr="00517DB2">
        <w:rPr>
          <w:b/>
          <w:sz w:val="30"/>
          <w:szCs w:val="30"/>
        </w:rPr>
        <w:t>más transparentes a la hora de informar sobre</w:t>
      </w:r>
      <w:r w:rsidR="00517DB2" w:rsidRPr="00517DB2">
        <w:rPr>
          <w:b/>
          <w:sz w:val="30"/>
          <w:szCs w:val="30"/>
        </w:rPr>
        <w:t xml:space="preserve"> su</w:t>
      </w:r>
      <w:r w:rsidR="00790F71" w:rsidRPr="00517DB2">
        <w:rPr>
          <w:b/>
          <w:sz w:val="30"/>
          <w:szCs w:val="30"/>
        </w:rPr>
        <w:t xml:space="preserve"> responsabilidad fiscal</w:t>
      </w:r>
      <w:r w:rsidR="001C4EAB" w:rsidRPr="00517DB2">
        <w:rPr>
          <w:b/>
          <w:sz w:val="30"/>
          <w:szCs w:val="30"/>
        </w:rPr>
        <w:t xml:space="preserve"> </w:t>
      </w:r>
    </w:p>
    <w:p w:rsidR="00B47929" w:rsidRDefault="00B47929" w:rsidP="00B47929">
      <w:pPr>
        <w:pStyle w:val="ListParagraph"/>
        <w:numPr>
          <w:ilvl w:val="0"/>
          <w:numId w:val="1"/>
        </w:numPr>
        <w:rPr>
          <w:i/>
          <w:sz w:val="20"/>
        </w:rPr>
      </w:pPr>
      <w:r w:rsidRPr="00B47929">
        <w:rPr>
          <w:i/>
          <w:sz w:val="20"/>
        </w:rPr>
        <w:t xml:space="preserve">Las empresas mejoran </w:t>
      </w:r>
      <w:r w:rsidR="00BC2DB7">
        <w:rPr>
          <w:i/>
          <w:sz w:val="20"/>
        </w:rPr>
        <w:t>la</w:t>
      </w:r>
      <w:r w:rsidRPr="00B47929">
        <w:rPr>
          <w:i/>
          <w:sz w:val="20"/>
        </w:rPr>
        <w:t xml:space="preserve"> información sobre </w:t>
      </w:r>
      <w:r w:rsidR="00BC2DB7">
        <w:rPr>
          <w:i/>
          <w:sz w:val="20"/>
        </w:rPr>
        <w:t>su</w:t>
      </w:r>
      <w:r w:rsidRPr="00B47929">
        <w:rPr>
          <w:i/>
          <w:sz w:val="20"/>
        </w:rPr>
        <w:t xml:space="preserve"> responsabilidad fisc</w:t>
      </w:r>
      <w:r w:rsidR="001C4EAB">
        <w:rPr>
          <w:i/>
          <w:sz w:val="20"/>
        </w:rPr>
        <w:t xml:space="preserve">al aunque sólo cuatro </w:t>
      </w:r>
      <w:r w:rsidRPr="00B47929">
        <w:rPr>
          <w:i/>
          <w:sz w:val="20"/>
        </w:rPr>
        <w:t>son calificadas como transparentes</w:t>
      </w:r>
    </w:p>
    <w:p w:rsidR="00B47929" w:rsidRDefault="00B47929" w:rsidP="00B47929">
      <w:pPr>
        <w:pStyle w:val="ListParagraph"/>
        <w:rPr>
          <w:i/>
          <w:sz w:val="20"/>
        </w:rPr>
      </w:pPr>
    </w:p>
    <w:p w:rsidR="00790F71" w:rsidRPr="00B47929" w:rsidRDefault="00B47929" w:rsidP="00B47929">
      <w:pPr>
        <w:pStyle w:val="ListParagraph"/>
        <w:numPr>
          <w:ilvl w:val="0"/>
          <w:numId w:val="1"/>
        </w:numPr>
        <w:rPr>
          <w:i/>
          <w:sz w:val="20"/>
        </w:rPr>
      </w:pPr>
      <w:r w:rsidRPr="00B47929">
        <w:rPr>
          <w:i/>
          <w:sz w:val="20"/>
        </w:rPr>
        <w:t xml:space="preserve">El desglose de los impuestos por país, las políticas sobre blanqueo de capitales y la adhesión al código de buenas </w:t>
      </w:r>
      <w:r w:rsidRPr="005C0B6D">
        <w:rPr>
          <w:i/>
          <w:sz w:val="20"/>
        </w:rPr>
        <w:t xml:space="preserve">prácticas de la Agencia Tributaria son las áreas </w:t>
      </w:r>
      <w:r w:rsidR="00A274ED" w:rsidRPr="005C0B6D">
        <w:rPr>
          <w:i/>
          <w:sz w:val="20"/>
        </w:rPr>
        <w:t>de información que más han progres</w:t>
      </w:r>
      <w:r w:rsidR="00806A64">
        <w:rPr>
          <w:i/>
          <w:sz w:val="20"/>
        </w:rPr>
        <w:t>ado</w:t>
      </w:r>
    </w:p>
    <w:p w:rsidR="00790F71" w:rsidRPr="00700076" w:rsidRDefault="00790F71" w:rsidP="00790F71">
      <w:pPr>
        <w:pStyle w:val="ListParagraph"/>
        <w:rPr>
          <w:i/>
          <w:sz w:val="20"/>
        </w:rPr>
      </w:pPr>
    </w:p>
    <w:p w:rsidR="009410D0" w:rsidRDefault="00790F71" w:rsidP="00287662">
      <w:pPr>
        <w:jc w:val="both"/>
        <w:rPr>
          <w:sz w:val="20"/>
        </w:rPr>
      </w:pPr>
      <w:r w:rsidRPr="001E23F7">
        <w:rPr>
          <w:b/>
          <w:sz w:val="20"/>
        </w:rPr>
        <w:t>M</w:t>
      </w:r>
      <w:r>
        <w:rPr>
          <w:b/>
          <w:sz w:val="20"/>
        </w:rPr>
        <w:t>adrid,</w:t>
      </w:r>
      <w:r w:rsidR="00077870">
        <w:rPr>
          <w:b/>
          <w:sz w:val="20"/>
        </w:rPr>
        <w:t xml:space="preserve"> 1</w:t>
      </w:r>
      <w:r w:rsidR="00B47929">
        <w:rPr>
          <w:b/>
          <w:sz w:val="20"/>
        </w:rPr>
        <w:t>7</w:t>
      </w:r>
      <w:r w:rsidRPr="001E23F7">
        <w:rPr>
          <w:b/>
          <w:sz w:val="20"/>
        </w:rPr>
        <w:t xml:space="preserve"> de </w:t>
      </w:r>
      <w:r w:rsidR="00B47929">
        <w:rPr>
          <w:b/>
          <w:sz w:val="20"/>
        </w:rPr>
        <w:t>marz</w:t>
      </w:r>
      <w:r>
        <w:rPr>
          <w:b/>
          <w:sz w:val="20"/>
        </w:rPr>
        <w:t>o</w:t>
      </w:r>
      <w:r w:rsidRPr="001E23F7">
        <w:rPr>
          <w:b/>
          <w:sz w:val="20"/>
        </w:rPr>
        <w:t xml:space="preserve"> de 201</w:t>
      </w:r>
      <w:r w:rsidR="00B47929">
        <w:rPr>
          <w:b/>
          <w:sz w:val="20"/>
        </w:rPr>
        <w:t>6</w:t>
      </w:r>
      <w:r w:rsidRPr="001E23F7">
        <w:rPr>
          <w:b/>
          <w:sz w:val="20"/>
        </w:rPr>
        <w:t>.</w:t>
      </w:r>
      <w:r>
        <w:rPr>
          <w:sz w:val="20"/>
        </w:rPr>
        <w:t xml:space="preserve"> </w:t>
      </w:r>
      <w:r w:rsidRPr="00790F71">
        <w:rPr>
          <w:sz w:val="20"/>
        </w:rPr>
        <w:t xml:space="preserve">El informe </w:t>
      </w:r>
      <w:hyperlink r:id="rId7" w:history="1">
        <w:r w:rsidRPr="003F1DAD">
          <w:rPr>
            <w:rStyle w:val="Hyperlink"/>
            <w:i/>
            <w:iCs/>
            <w:sz w:val="20"/>
          </w:rPr>
          <w:t>Contribución y transparencia</w:t>
        </w:r>
        <w:r w:rsidR="00B47929" w:rsidRPr="003F1DAD">
          <w:rPr>
            <w:rStyle w:val="Hyperlink"/>
            <w:i/>
            <w:iCs/>
            <w:sz w:val="20"/>
          </w:rPr>
          <w:t xml:space="preserve"> 2015</w:t>
        </w:r>
        <w:r w:rsidRPr="003F1DAD">
          <w:rPr>
            <w:rStyle w:val="Hyperlink"/>
            <w:i/>
            <w:iCs/>
            <w:sz w:val="20"/>
          </w:rPr>
          <w:t xml:space="preserve">. Informe de transparencia </w:t>
        </w:r>
        <w:r w:rsidR="00B47929" w:rsidRPr="003F1DAD">
          <w:rPr>
            <w:rStyle w:val="Hyperlink"/>
            <w:i/>
            <w:iCs/>
            <w:sz w:val="20"/>
          </w:rPr>
          <w:t>de</w:t>
        </w:r>
        <w:r w:rsidRPr="003F1DAD">
          <w:rPr>
            <w:rStyle w:val="Hyperlink"/>
            <w:i/>
            <w:iCs/>
            <w:sz w:val="20"/>
          </w:rPr>
          <w:t xml:space="preserve"> la responsabilidad fiscal de las empresas del Ibex 35</w:t>
        </w:r>
        <w:r w:rsidR="009C4256" w:rsidRPr="003F1DAD">
          <w:rPr>
            <w:rStyle w:val="Hyperlink"/>
            <w:i/>
            <w:iCs/>
            <w:sz w:val="20"/>
          </w:rPr>
          <w:t>,</w:t>
        </w:r>
      </w:hyperlink>
      <w:r w:rsidRPr="00790F71">
        <w:rPr>
          <w:i/>
          <w:iCs/>
          <w:sz w:val="20"/>
        </w:rPr>
        <w:t xml:space="preserve"> </w:t>
      </w:r>
      <w:r w:rsidRPr="00790F71">
        <w:rPr>
          <w:sz w:val="20"/>
        </w:rPr>
        <w:t>publicado por la Fundación Compromiso y Transparencia</w:t>
      </w:r>
      <w:r w:rsidR="009C4256">
        <w:rPr>
          <w:sz w:val="20"/>
        </w:rPr>
        <w:t xml:space="preserve"> </w:t>
      </w:r>
      <w:r w:rsidR="00AD7F69">
        <w:rPr>
          <w:sz w:val="20"/>
        </w:rPr>
        <w:t>(</w:t>
      </w:r>
      <w:r w:rsidR="009C4256">
        <w:rPr>
          <w:sz w:val="20"/>
        </w:rPr>
        <w:t xml:space="preserve">disponible en </w:t>
      </w:r>
      <w:hyperlink r:id="rId8" w:history="1">
        <w:r w:rsidR="00BC2DB7" w:rsidRPr="002E15A4">
          <w:rPr>
            <w:rStyle w:val="Hyperlink"/>
            <w:sz w:val="20"/>
          </w:rPr>
          <w:t>www.compromisoytransparencia.com</w:t>
        </w:r>
      </w:hyperlink>
      <w:r w:rsidR="001C4EAB">
        <w:rPr>
          <w:rStyle w:val="Hyperlink"/>
          <w:sz w:val="20"/>
        </w:rPr>
        <w:t>)</w:t>
      </w:r>
      <w:r w:rsidR="009C4256">
        <w:rPr>
          <w:sz w:val="20"/>
        </w:rPr>
        <w:t>,</w:t>
      </w:r>
      <w:r w:rsidRPr="00790F71">
        <w:rPr>
          <w:sz w:val="20"/>
        </w:rPr>
        <w:t xml:space="preserve"> analiza </w:t>
      </w:r>
      <w:r w:rsidR="00BC2DB7">
        <w:rPr>
          <w:sz w:val="20"/>
        </w:rPr>
        <w:t xml:space="preserve">en esta segunda edición </w:t>
      </w:r>
      <w:r w:rsidRPr="00790F71">
        <w:rPr>
          <w:sz w:val="20"/>
        </w:rPr>
        <w:t xml:space="preserve">la </w:t>
      </w:r>
      <w:r w:rsidR="00DF5B10">
        <w:rPr>
          <w:sz w:val="20"/>
        </w:rPr>
        <w:t xml:space="preserve">información que publican las empresas del Ibex </w:t>
      </w:r>
      <w:r w:rsidR="00BC2DB7">
        <w:rPr>
          <w:sz w:val="20"/>
        </w:rPr>
        <w:t xml:space="preserve">35 </w:t>
      </w:r>
      <w:r w:rsidR="00DF5B10">
        <w:rPr>
          <w:sz w:val="20"/>
        </w:rPr>
        <w:t>sobre su fiscalidad</w:t>
      </w:r>
      <w:r w:rsidR="00787850" w:rsidRPr="00787850">
        <w:rPr>
          <w:sz w:val="20"/>
        </w:rPr>
        <w:t xml:space="preserve"> </w:t>
      </w:r>
      <w:r w:rsidR="00787850">
        <w:rPr>
          <w:sz w:val="20"/>
        </w:rPr>
        <w:t>en la web</w:t>
      </w:r>
      <w:r w:rsidR="00BC2DB7">
        <w:rPr>
          <w:sz w:val="20"/>
        </w:rPr>
        <w:t xml:space="preserve">, tras la entrada en vigor de </w:t>
      </w:r>
      <w:r w:rsidR="00BC2DB7" w:rsidRPr="00181764">
        <w:rPr>
          <w:sz w:val="20"/>
        </w:rPr>
        <w:t>nu</w:t>
      </w:r>
      <w:r w:rsidR="00BC2DB7">
        <w:rPr>
          <w:sz w:val="20"/>
        </w:rPr>
        <w:t>evas exigencias d</w:t>
      </w:r>
      <w:r w:rsidR="00BC2DB7" w:rsidRPr="00181764">
        <w:rPr>
          <w:sz w:val="20"/>
        </w:rPr>
        <w:t>el marco normativo</w:t>
      </w:r>
      <w:r w:rsidR="00BC2DB7">
        <w:rPr>
          <w:sz w:val="20"/>
        </w:rPr>
        <w:t xml:space="preserve"> en este sentido.</w:t>
      </w:r>
    </w:p>
    <w:p w:rsidR="00181764" w:rsidRDefault="001F7AF1" w:rsidP="00287662">
      <w:pPr>
        <w:jc w:val="both"/>
        <w:rPr>
          <w:sz w:val="20"/>
        </w:rPr>
      </w:pPr>
      <w:r>
        <w:rPr>
          <w:sz w:val="20"/>
        </w:rPr>
        <w:t xml:space="preserve">A pesar de que las empresas han mejorado en la publicación de información, solo cuatro son catalogadas como transparentes. </w:t>
      </w:r>
      <w:r w:rsidR="009410D0" w:rsidRPr="00787850">
        <w:rPr>
          <w:b/>
          <w:sz w:val="20"/>
        </w:rPr>
        <w:t>Iberdrola</w:t>
      </w:r>
      <w:r w:rsidR="00181764">
        <w:rPr>
          <w:b/>
          <w:sz w:val="20"/>
        </w:rPr>
        <w:t xml:space="preserve"> encabeza el ranking de transparencia sobre la responsabilidad fiscal empresarial, </w:t>
      </w:r>
      <w:r w:rsidR="00181764" w:rsidRPr="00181764">
        <w:rPr>
          <w:sz w:val="20"/>
        </w:rPr>
        <w:t>con diez puntos</w:t>
      </w:r>
      <w:r w:rsidR="00AD7F69">
        <w:rPr>
          <w:sz w:val="20"/>
        </w:rPr>
        <w:t xml:space="preserve"> sobre doce, </w:t>
      </w:r>
      <w:r w:rsidR="00181764">
        <w:rPr>
          <w:sz w:val="20"/>
        </w:rPr>
        <w:t xml:space="preserve">seguido </w:t>
      </w:r>
      <w:r w:rsidR="001C4EAB">
        <w:rPr>
          <w:sz w:val="20"/>
        </w:rPr>
        <w:t>de inmediato</w:t>
      </w:r>
      <w:r w:rsidR="00181764">
        <w:rPr>
          <w:sz w:val="20"/>
        </w:rPr>
        <w:t xml:space="preserve"> por BBVA, Endesa y Telefónica</w:t>
      </w:r>
      <w:r w:rsidR="00AD7F69">
        <w:rPr>
          <w:sz w:val="20"/>
        </w:rPr>
        <w:t>,</w:t>
      </w:r>
      <w:r w:rsidR="00181764">
        <w:rPr>
          <w:sz w:val="20"/>
        </w:rPr>
        <w:t xml:space="preserve"> que empatan con </w:t>
      </w:r>
      <w:r w:rsidR="00CC25B7">
        <w:rPr>
          <w:sz w:val="20"/>
        </w:rPr>
        <w:t>nueve</w:t>
      </w:r>
      <w:r>
        <w:rPr>
          <w:sz w:val="20"/>
        </w:rPr>
        <w:t xml:space="preserve"> puntos. </w:t>
      </w:r>
    </w:p>
    <w:p w:rsidR="001C4EAB" w:rsidRDefault="00AD7F69" w:rsidP="001C4EAB">
      <w:pPr>
        <w:jc w:val="both"/>
        <w:rPr>
          <w:sz w:val="20"/>
        </w:rPr>
      </w:pPr>
      <w:r w:rsidRPr="00AD7F69">
        <w:rPr>
          <w:sz w:val="20"/>
        </w:rPr>
        <w:t>El desglose de los impuestos pagados por país</w:t>
      </w:r>
      <w:r w:rsidR="001E48FF">
        <w:rPr>
          <w:sz w:val="20"/>
        </w:rPr>
        <w:t>es</w:t>
      </w:r>
      <w:r w:rsidRPr="00AD7F69">
        <w:rPr>
          <w:sz w:val="20"/>
        </w:rPr>
        <w:t>, las políticas sobre blanqueo</w:t>
      </w:r>
      <w:r w:rsidR="001F7AF1">
        <w:rPr>
          <w:sz w:val="20"/>
        </w:rPr>
        <w:t xml:space="preserve"> de capitales y la adhesión al </w:t>
      </w:r>
      <w:r w:rsidR="007B7C07">
        <w:rPr>
          <w:sz w:val="20"/>
        </w:rPr>
        <w:t>c</w:t>
      </w:r>
      <w:r w:rsidRPr="007B7C07">
        <w:rPr>
          <w:sz w:val="20"/>
        </w:rPr>
        <w:t>ódigo de buenas prácticas de la</w:t>
      </w:r>
      <w:r w:rsidRPr="001F7AF1">
        <w:rPr>
          <w:i/>
          <w:sz w:val="20"/>
        </w:rPr>
        <w:t xml:space="preserve"> </w:t>
      </w:r>
      <w:r w:rsidRPr="007B7C07">
        <w:rPr>
          <w:sz w:val="20"/>
        </w:rPr>
        <w:t>Agencia Tributaria</w:t>
      </w:r>
      <w:r w:rsidRPr="00AD7F69">
        <w:rPr>
          <w:sz w:val="20"/>
        </w:rPr>
        <w:t xml:space="preserve"> son las áreas donde se produce un mayor progreso</w:t>
      </w:r>
      <w:r w:rsidR="001C4EAB">
        <w:rPr>
          <w:sz w:val="20"/>
        </w:rPr>
        <w:t xml:space="preserve">. </w:t>
      </w:r>
    </w:p>
    <w:p w:rsidR="008F5B31" w:rsidRDefault="008F5B31" w:rsidP="00CC25B7">
      <w:pPr>
        <w:jc w:val="both"/>
        <w:rPr>
          <w:b/>
          <w:sz w:val="20"/>
        </w:rPr>
      </w:pPr>
      <w:r w:rsidRPr="008F5B31">
        <w:rPr>
          <w:sz w:val="20"/>
        </w:rPr>
        <w:t xml:space="preserve">Realizado de acuerdo a 12 indicadores que se dividen en </w:t>
      </w:r>
      <w:r w:rsidR="00CC25B7">
        <w:rPr>
          <w:sz w:val="20"/>
        </w:rPr>
        <w:t>cinco</w:t>
      </w:r>
      <w:r w:rsidRPr="008F5B31">
        <w:rPr>
          <w:sz w:val="20"/>
        </w:rPr>
        <w:t xml:space="preserve"> grandes áreas, el documento concluye que, en términos globales, </w:t>
      </w:r>
      <w:r w:rsidR="00287F56">
        <w:rPr>
          <w:sz w:val="20"/>
        </w:rPr>
        <w:t>“</w:t>
      </w:r>
      <w:r w:rsidR="00CC25B7" w:rsidRPr="00CC25B7">
        <w:rPr>
          <w:b/>
          <w:sz w:val="20"/>
        </w:rPr>
        <w:t>ha calado la idea de presentar la información sobre estas cuestiones de manera más ordenada,</w:t>
      </w:r>
      <w:r w:rsidR="00CC25B7">
        <w:rPr>
          <w:b/>
          <w:sz w:val="20"/>
        </w:rPr>
        <w:t xml:space="preserve"> clara y sistemática</w:t>
      </w:r>
      <w:r w:rsidR="00287F56">
        <w:rPr>
          <w:b/>
          <w:sz w:val="20"/>
        </w:rPr>
        <w:t>”</w:t>
      </w:r>
      <w:r w:rsidR="00A274ED">
        <w:rPr>
          <w:b/>
          <w:sz w:val="20"/>
        </w:rPr>
        <w:t>.</w:t>
      </w:r>
    </w:p>
    <w:p w:rsidR="00517DB2" w:rsidRPr="00517DB2" w:rsidRDefault="00517DB2" w:rsidP="00CC25B7">
      <w:pPr>
        <w:jc w:val="both"/>
        <w:rPr>
          <w:sz w:val="20"/>
        </w:rPr>
      </w:pPr>
      <w:r w:rsidRPr="00517DB2">
        <w:rPr>
          <w:sz w:val="20"/>
        </w:rPr>
        <w:t>"</w:t>
      </w:r>
      <w:r>
        <w:rPr>
          <w:sz w:val="20"/>
        </w:rPr>
        <w:t>E</w:t>
      </w:r>
      <w:r w:rsidRPr="00517DB2">
        <w:rPr>
          <w:sz w:val="20"/>
        </w:rPr>
        <w:t>s necesario felicitarse porque se percibe una significativa mejora en el cumplimiento de los indicadores, fruto de las nuevas exigencias normativas y, queremos pensar, de la presión de iniciativas ciudadanas como este informe, que explican que las cuestiones tributarias forme</w:t>
      </w:r>
      <w:r>
        <w:rPr>
          <w:sz w:val="20"/>
        </w:rPr>
        <w:t>n</w:t>
      </w:r>
      <w:r w:rsidRPr="00517DB2">
        <w:rPr>
          <w:sz w:val="20"/>
        </w:rPr>
        <w:t xml:space="preserve"> parte ya de las materias a repo</w:t>
      </w:r>
      <w:r>
        <w:rPr>
          <w:sz w:val="20"/>
        </w:rPr>
        <w:t xml:space="preserve">rtar por parte de las empresas", señala </w:t>
      </w:r>
      <w:r w:rsidRPr="00517DB2">
        <w:rPr>
          <w:sz w:val="20"/>
        </w:rPr>
        <w:t>Concepción Sacristán</w:t>
      </w:r>
      <w:r>
        <w:rPr>
          <w:sz w:val="20"/>
        </w:rPr>
        <w:t>, coautora del informe junto a Javier Martín Cavanna.</w:t>
      </w:r>
    </w:p>
    <w:p w:rsidR="00A274ED" w:rsidRPr="005C0B6D" w:rsidRDefault="00A274ED" w:rsidP="00CC25B7">
      <w:pPr>
        <w:jc w:val="both"/>
        <w:rPr>
          <w:sz w:val="20"/>
        </w:rPr>
      </w:pPr>
      <w:r w:rsidRPr="005C0B6D">
        <w:rPr>
          <w:sz w:val="20"/>
        </w:rPr>
        <w:t xml:space="preserve">El </w:t>
      </w:r>
      <w:r w:rsidR="00517DB2">
        <w:rPr>
          <w:sz w:val="20"/>
        </w:rPr>
        <w:t xml:space="preserve">documento </w:t>
      </w:r>
      <w:r w:rsidR="00517DB2" w:rsidRPr="00517DB2">
        <w:rPr>
          <w:i/>
          <w:sz w:val="20"/>
        </w:rPr>
        <w:t>Contribución y transparencia 2015</w:t>
      </w:r>
      <w:r w:rsidRPr="005C0B6D">
        <w:rPr>
          <w:sz w:val="20"/>
        </w:rPr>
        <w:t xml:space="preserve"> examina los siguientes contenidos de información relevantes sobre la responsabilidad fiscal</w:t>
      </w:r>
      <w:r w:rsidR="005C0B6D">
        <w:rPr>
          <w:sz w:val="20"/>
        </w:rPr>
        <w:t>:</w:t>
      </w:r>
    </w:p>
    <w:p w:rsidR="00936949" w:rsidRPr="005C0B6D" w:rsidRDefault="00DF5B10" w:rsidP="00287662">
      <w:pPr>
        <w:jc w:val="both"/>
        <w:rPr>
          <w:b/>
          <w:sz w:val="20"/>
        </w:rPr>
      </w:pPr>
      <w:r w:rsidRPr="005C0B6D">
        <w:rPr>
          <w:b/>
          <w:sz w:val="20"/>
        </w:rPr>
        <w:t xml:space="preserve">1. </w:t>
      </w:r>
      <w:r w:rsidR="00A274ED" w:rsidRPr="005C0B6D">
        <w:rPr>
          <w:b/>
          <w:sz w:val="20"/>
        </w:rPr>
        <w:t>Códigos y Políticas</w:t>
      </w:r>
      <w:r w:rsidR="00936949" w:rsidRPr="005C0B6D">
        <w:rPr>
          <w:b/>
          <w:sz w:val="20"/>
        </w:rPr>
        <w:t xml:space="preserve"> </w:t>
      </w:r>
    </w:p>
    <w:p w:rsidR="00B12A81" w:rsidRPr="008F5B31" w:rsidRDefault="007D5716" w:rsidP="00B12A81">
      <w:pPr>
        <w:jc w:val="both"/>
        <w:rPr>
          <w:b/>
          <w:sz w:val="20"/>
        </w:rPr>
      </w:pPr>
      <w:r>
        <w:rPr>
          <w:sz w:val="20"/>
        </w:rPr>
        <w:t>S</w:t>
      </w:r>
      <w:r w:rsidR="0077710A">
        <w:rPr>
          <w:sz w:val="20"/>
        </w:rPr>
        <w:t xml:space="preserve">olo </w:t>
      </w:r>
      <w:r w:rsidR="00AD7F69">
        <w:rPr>
          <w:sz w:val="20"/>
        </w:rPr>
        <w:t>dos</w:t>
      </w:r>
      <w:r w:rsidR="0077710A">
        <w:rPr>
          <w:sz w:val="20"/>
        </w:rPr>
        <w:t xml:space="preserve"> </w:t>
      </w:r>
      <w:r w:rsidR="005C0B6D">
        <w:rPr>
          <w:sz w:val="20"/>
        </w:rPr>
        <w:t xml:space="preserve">(5%) </w:t>
      </w:r>
      <w:r w:rsidR="0077710A">
        <w:rPr>
          <w:sz w:val="20"/>
        </w:rPr>
        <w:t>de las 35 empresas analizadas</w:t>
      </w:r>
      <w:r w:rsidR="00B12A81">
        <w:rPr>
          <w:sz w:val="20"/>
        </w:rPr>
        <w:t xml:space="preserve"> (</w:t>
      </w:r>
      <w:r w:rsidR="001F7AF1">
        <w:rPr>
          <w:sz w:val="20"/>
        </w:rPr>
        <w:t xml:space="preserve">a </w:t>
      </w:r>
      <w:proofErr w:type="spellStart"/>
      <w:r w:rsidR="001F7AF1">
        <w:rPr>
          <w:sz w:val="20"/>
        </w:rPr>
        <w:t>Bankia</w:t>
      </w:r>
      <w:proofErr w:type="spellEnd"/>
      <w:r w:rsidR="001F7AF1">
        <w:rPr>
          <w:sz w:val="20"/>
        </w:rPr>
        <w:t xml:space="preserve"> se une Iberdrola este año</w:t>
      </w:r>
      <w:r w:rsidR="00B12A81">
        <w:rPr>
          <w:sz w:val="20"/>
        </w:rPr>
        <w:t>)</w:t>
      </w:r>
      <w:r w:rsidR="0077710A">
        <w:rPr>
          <w:sz w:val="20"/>
        </w:rPr>
        <w:t>, ha</w:t>
      </w:r>
      <w:r>
        <w:rPr>
          <w:sz w:val="20"/>
        </w:rPr>
        <w:t>ce</w:t>
      </w:r>
      <w:r w:rsidR="00AD7F69">
        <w:rPr>
          <w:sz w:val="20"/>
        </w:rPr>
        <w:t>n</w:t>
      </w:r>
      <w:r w:rsidR="0077710A">
        <w:rPr>
          <w:sz w:val="20"/>
        </w:rPr>
        <w:t xml:space="preserve"> referencia a las cuestiones fiscales en la formulación de </w:t>
      </w:r>
      <w:r w:rsidR="00DF5B10">
        <w:rPr>
          <w:sz w:val="20"/>
        </w:rPr>
        <w:t>su</w:t>
      </w:r>
      <w:r w:rsidR="0077710A">
        <w:rPr>
          <w:sz w:val="20"/>
        </w:rPr>
        <w:t xml:space="preserve"> misión</w:t>
      </w:r>
      <w:r w:rsidR="001E48FF">
        <w:rPr>
          <w:sz w:val="20"/>
        </w:rPr>
        <w:t>.</w:t>
      </w:r>
      <w:r w:rsidR="001C4EAB">
        <w:rPr>
          <w:sz w:val="20"/>
        </w:rPr>
        <w:t xml:space="preserve"> </w:t>
      </w:r>
      <w:r w:rsidR="00B12A81">
        <w:rPr>
          <w:sz w:val="20"/>
        </w:rPr>
        <w:t>Sin embargo, son ya catorce (40%) las empresas que han aprobado</w:t>
      </w:r>
      <w:r w:rsidR="00B12A81" w:rsidRPr="00B12A81">
        <w:rPr>
          <w:sz w:val="20"/>
        </w:rPr>
        <w:t xml:space="preserve"> o hecho públicas sus políticas y</w:t>
      </w:r>
      <w:r w:rsidR="00B12A81">
        <w:rPr>
          <w:sz w:val="20"/>
        </w:rPr>
        <w:t xml:space="preserve"> estrategias fiscales, </w:t>
      </w:r>
      <w:r w:rsidR="00287F56">
        <w:rPr>
          <w:sz w:val="20"/>
        </w:rPr>
        <w:t>indicador</w:t>
      </w:r>
      <w:r w:rsidR="00B12A81">
        <w:rPr>
          <w:sz w:val="20"/>
        </w:rPr>
        <w:t xml:space="preserve"> que solo cumplían dos en el pasado informe.</w:t>
      </w:r>
    </w:p>
    <w:p w:rsidR="0077710A" w:rsidRPr="009C16BD" w:rsidRDefault="005F05F0" w:rsidP="00287662">
      <w:pPr>
        <w:jc w:val="both"/>
        <w:rPr>
          <w:bCs/>
          <w:i/>
          <w:sz w:val="20"/>
        </w:rPr>
      </w:pPr>
      <w:r>
        <w:rPr>
          <w:sz w:val="20"/>
        </w:rPr>
        <w:t xml:space="preserve">De mismo modo es destacable que </w:t>
      </w:r>
      <w:r w:rsidR="009C16BD">
        <w:rPr>
          <w:sz w:val="20"/>
        </w:rPr>
        <w:t xml:space="preserve">un </w:t>
      </w:r>
      <w:r w:rsidR="00814C4B">
        <w:rPr>
          <w:sz w:val="20"/>
        </w:rPr>
        <w:t>40</w:t>
      </w:r>
      <w:r w:rsidR="009C16BD">
        <w:rPr>
          <w:sz w:val="20"/>
        </w:rPr>
        <w:t xml:space="preserve">% de las empresas </w:t>
      </w:r>
      <w:r>
        <w:rPr>
          <w:sz w:val="20"/>
        </w:rPr>
        <w:t>no ha</w:t>
      </w:r>
      <w:r w:rsidR="00936E0D">
        <w:rPr>
          <w:sz w:val="20"/>
        </w:rPr>
        <w:t>ya</w:t>
      </w:r>
      <w:r>
        <w:rPr>
          <w:sz w:val="20"/>
        </w:rPr>
        <w:t xml:space="preserve"> ratificado </w:t>
      </w:r>
      <w:r w:rsidRPr="005F05F0">
        <w:rPr>
          <w:sz w:val="20"/>
        </w:rPr>
        <w:t xml:space="preserve">el </w:t>
      </w:r>
      <w:r w:rsidRPr="00100E1B">
        <w:rPr>
          <w:i/>
          <w:sz w:val="20"/>
        </w:rPr>
        <w:t xml:space="preserve">Código de </w:t>
      </w:r>
      <w:r w:rsidR="007B7C07">
        <w:rPr>
          <w:i/>
          <w:sz w:val="20"/>
        </w:rPr>
        <w:t>b</w:t>
      </w:r>
      <w:r w:rsidR="00100E1B" w:rsidRPr="00100E1B">
        <w:rPr>
          <w:i/>
          <w:sz w:val="20"/>
        </w:rPr>
        <w:t xml:space="preserve">uenas </w:t>
      </w:r>
      <w:r w:rsidR="007B7C07">
        <w:rPr>
          <w:i/>
          <w:sz w:val="20"/>
        </w:rPr>
        <w:t>p</w:t>
      </w:r>
      <w:r w:rsidR="00100E1B" w:rsidRPr="00100E1B">
        <w:rPr>
          <w:i/>
          <w:sz w:val="20"/>
        </w:rPr>
        <w:t xml:space="preserve">rácticas </w:t>
      </w:r>
      <w:r w:rsidR="007B7C07">
        <w:rPr>
          <w:i/>
          <w:sz w:val="20"/>
        </w:rPr>
        <w:t>t</w:t>
      </w:r>
      <w:r w:rsidR="00100E1B" w:rsidRPr="00100E1B">
        <w:rPr>
          <w:i/>
          <w:sz w:val="20"/>
        </w:rPr>
        <w:t>ributarias</w:t>
      </w:r>
      <w:r w:rsidRPr="005F05F0">
        <w:rPr>
          <w:sz w:val="20"/>
        </w:rPr>
        <w:t xml:space="preserve"> </w:t>
      </w:r>
      <w:r w:rsidR="001C4EAB">
        <w:rPr>
          <w:sz w:val="20"/>
        </w:rPr>
        <w:t xml:space="preserve">o que </w:t>
      </w:r>
      <w:r w:rsidR="009C16BD" w:rsidRPr="00100E1B">
        <w:rPr>
          <w:sz w:val="20"/>
        </w:rPr>
        <w:t xml:space="preserve">a pesar de </w:t>
      </w:r>
      <w:r w:rsidR="001C4EAB">
        <w:rPr>
          <w:sz w:val="20"/>
        </w:rPr>
        <w:t>hacerlo</w:t>
      </w:r>
      <w:r w:rsidR="000665AD">
        <w:rPr>
          <w:sz w:val="20"/>
        </w:rPr>
        <w:t xml:space="preserve"> </w:t>
      </w:r>
      <w:r w:rsidR="009C16BD">
        <w:rPr>
          <w:sz w:val="20"/>
        </w:rPr>
        <w:t>no inform</w:t>
      </w:r>
      <w:r w:rsidR="00936E0D">
        <w:rPr>
          <w:sz w:val="20"/>
        </w:rPr>
        <w:t>e</w:t>
      </w:r>
      <w:r w:rsidR="009C16BD">
        <w:rPr>
          <w:sz w:val="20"/>
        </w:rPr>
        <w:t xml:space="preserve">n </w:t>
      </w:r>
      <w:r w:rsidR="00814C4B">
        <w:rPr>
          <w:sz w:val="20"/>
        </w:rPr>
        <w:t>correctamente</w:t>
      </w:r>
      <w:r w:rsidR="000665AD">
        <w:rPr>
          <w:sz w:val="20"/>
        </w:rPr>
        <w:t xml:space="preserve"> de esta cuestión. El nivel</w:t>
      </w:r>
      <w:r w:rsidR="00814C4B">
        <w:rPr>
          <w:sz w:val="20"/>
        </w:rPr>
        <w:t xml:space="preserve"> de cumplimiento de este indicador muestr</w:t>
      </w:r>
      <w:r w:rsidR="000665AD">
        <w:rPr>
          <w:sz w:val="20"/>
        </w:rPr>
        <w:t>a</w:t>
      </w:r>
      <w:r w:rsidR="00814C4B">
        <w:rPr>
          <w:sz w:val="20"/>
        </w:rPr>
        <w:t xml:space="preserve"> aún un porcentaje bajo: 34%</w:t>
      </w:r>
      <w:r w:rsidR="009C16BD">
        <w:rPr>
          <w:bCs/>
          <w:sz w:val="20"/>
        </w:rPr>
        <w:t xml:space="preserve">. </w:t>
      </w:r>
      <w:r w:rsidR="000665AD">
        <w:rPr>
          <w:sz w:val="20"/>
        </w:rPr>
        <w:t>En la misma línea,</w:t>
      </w:r>
      <w:r w:rsidR="00DF5B10">
        <w:rPr>
          <w:sz w:val="20"/>
        </w:rPr>
        <w:t xml:space="preserve"> s</w:t>
      </w:r>
      <w:r>
        <w:rPr>
          <w:sz w:val="20"/>
        </w:rPr>
        <w:t>olo</w:t>
      </w:r>
      <w:r w:rsidRPr="00936949">
        <w:rPr>
          <w:b/>
          <w:sz w:val="20"/>
        </w:rPr>
        <w:t xml:space="preserve"> </w:t>
      </w:r>
      <w:r w:rsidR="00814C4B">
        <w:rPr>
          <w:bCs/>
          <w:sz w:val="20"/>
        </w:rPr>
        <w:t xml:space="preserve">un </w:t>
      </w:r>
      <w:r w:rsidR="00814C4B">
        <w:rPr>
          <w:b/>
          <w:bCs/>
          <w:sz w:val="20"/>
        </w:rPr>
        <w:t>26%</w:t>
      </w:r>
      <w:r w:rsidR="009C16BD" w:rsidRPr="008F5B31">
        <w:rPr>
          <w:b/>
          <w:bCs/>
          <w:sz w:val="20"/>
        </w:rPr>
        <w:t xml:space="preserve"> </w:t>
      </w:r>
      <w:r w:rsidR="00936949" w:rsidRPr="008F5B31">
        <w:rPr>
          <w:b/>
          <w:bCs/>
          <w:sz w:val="20"/>
        </w:rPr>
        <w:t>inform</w:t>
      </w:r>
      <w:r w:rsidR="008F5B31" w:rsidRPr="008F5B31">
        <w:rPr>
          <w:b/>
          <w:bCs/>
          <w:sz w:val="20"/>
        </w:rPr>
        <w:t>a</w:t>
      </w:r>
      <w:r w:rsidR="00936949" w:rsidRPr="008F5B31">
        <w:rPr>
          <w:b/>
          <w:bCs/>
          <w:sz w:val="20"/>
        </w:rPr>
        <w:t xml:space="preserve"> d</w:t>
      </w:r>
      <w:r w:rsidRPr="008F5B31">
        <w:rPr>
          <w:b/>
          <w:bCs/>
          <w:sz w:val="20"/>
        </w:rPr>
        <w:t>el compromiso</w:t>
      </w:r>
      <w:r w:rsidR="00936949" w:rsidRPr="008F5B31">
        <w:rPr>
          <w:b/>
          <w:bCs/>
          <w:sz w:val="20"/>
        </w:rPr>
        <w:t xml:space="preserve"> </w:t>
      </w:r>
      <w:r w:rsidRPr="008F5B31">
        <w:rPr>
          <w:b/>
          <w:bCs/>
          <w:sz w:val="20"/>
        </w:rPr>
        <w:t>de cumplir con lo establecido en el documento</w:t>
      </w:r>
      <w:r w:rsidR="00936949" w:rsidRPr="008F5B31">
        <w:rPr>
          <w:b/>
          <w:bCs/>
          <w:sz w:val="20"/>
        </w:rPr>
        <w:t xml:space="preserve"> </w:t>
      </w:r>
      <w:r w:rsidRPr="008F5B31">
        <w:rPr>
          <w:b/>
          <w:bCs/>
          <w:sz w:val="20"/>
        </w:rPr>
        <w:t>de la OCDE</w:t>
      </w:r>
      <w:r w:rsidR="00DF5B10">
        <w:rPr>
          <w:bCs/>
          <w:sz w:val="20"/>
        </w:rPr>
        <w:t>:</w:t>
      </w:r>
      <w:r w:rsidR="009C16BD">
        <w:rPr>
          <w:bCs/>
          <w:sz w:val="20"/>
        </w:rPr>
        <w:t xml:space="preserve"> </w:t>
      </w:r>
      <w:r w:rsidRPr="009C16BD">
        <w:rPr>
          <w:bCs/>
          <w:i/>
          <w:sz w:val="20"/>
        </w:rPr>
        <w:t>Líneas directrices de la OCDE</w:t>
      </w:r>
      <w:r w:rsidR="00936949" w:rsidRPr="009C16BD">
        <w:rPr>
          <w:bCs/>
          <w:i/>
          <w:sz w:val="20"/>
        </w:rPr>
        <w:t xml:space="preserve"> </w:t>
      </w:r>
      <w:r w:rsidRPr="009C16BD">
        <w:rPr>
          <w:bCs/>
          <w:i/>
          <w:sz w:val="20"/>
        </w:rPr>
        <w:t xml:space="preserve">para </w:t>
      </w:r>
      <w:r w:rsidR="007B7C07">
        <w:rPr>
          <w:bCs/>
          <w:i/>
          <w:sz w:val="20"/>
        </w:rPr>
        <w:t>e</w:t>
      </w:r>
      <w:r w:rsidRPr="009C16BD">
        <w:rPr>
          <w:bCs/>
          <w:i/>
          <w:sz w:val="20"/>
        </w:rPr>
        <w:t xml:space="preserve">mpresas </w:t>
      </w:r>
      <w:r w:rsidR="007B7C07">
        <w:rPr>
          <w:bCs/>
          <w:i/>
          <w:sz w:val="20"/>
        </w:rPr>
        <w:t>m</w:t>
      </w:r>
      <w:r w:rsidRPr="009C16BD">
        <w:rPr>
          <w:bCs/>
          <w:i/>
          <w:sz w:val="20"/>
        </w:rPr>
        <w:t>ultinacionales</w:t>
      </w:r>
      <w:r w:rsidR="00936949" w:rsidRPr="009C16BD">
        <w:rPr>
          <w:bCs/>
          <w:i/>
          <w:sz w:val="20"/>
        </w:rPr>
        <w:t>.</w:t>
      </w:r>
    </w:p>
    <w:p w:rsidR="00936949" w:rsidRDefault="00936949" w:rsidP="00287662">
      <w:pPr>
        <w:jc w:val="both"/>
        <w:rPr>
          <w:bCs/>
          <w:sz w:val="20"/>
        </w:rPr>
      </w:pPr>
      <w:r w:rsidRPr="00936949">
        <w:rPr>
          <w:bCs/>
          <w:sz w:val="20"/>
        </w:rPr>
        <w:t>Finalmente, en relación a</w:t>
      </w:r>
      <w:r w:rsidR="009C16BD">
        <w:rPr>
          <w:bCs/>
          <w:sz w:val="20"/>
        </w:rPr>
        <w:t xml:space="preserve"> la información publicada sobre</w:t>
      </w:r>
      <w:r w:rsidRPr="00936949">
        <w:rPr>
          <w:bCs/>
          <w:sz w:val="20"/>
        </w:rPr>
        <w:t xml:space="preserve"> los impactos económicos</w:t>
      </w:r>
      <w:r>
        <w:rPr>
          <w:bCs/>
          <w:sz w:val="20"/>
        </w:rPr>
        <w:t xml:space="preserve"> </w:t>
      </w:r>
      <w:r w:rsidRPr="00936949">
        <w:rPr>
          <w:bCs/>
          <w:sz w:val="20"/>
        </w:rPr>
        <w:t xml:space="preserve">locales, </w:t>
      </w:r>
      <w:r w:rsidR="009C16BD">
        <w:rPr>
          <w:bCs/>
          <w:sz w:val="20"/>
        </w:rPr>
        <w:t xml:space="preserve">el informe </w:t>
      </w:r>
      <w:r w:rsidR="00814C4B">
        <w:rPr>
          <w:bCs/>
          <w:sz w:val="20"/>
        </w:rPr>
        <w:t xml:space="preserve">recoge </w:t>
      </w:r>
      <w:r w:rsidR="000665AD">
        <w:rPr>
          <w:bCs/>
          <w:sz w:val="20"/>
        </w:rPr>
        <w:t xml:space="preserve">un dato positivo: </w:t>
      </w:r>
      <w:r w:rsidR="00814C4B">
        <w:rPr>
          <w:bCs/>
          <w:sz w:val="20"/>
        </w:rPr>
        <w:t xml:space="preserve">se han multiplicado por dos las empresas que este año facilitan esta información a través de la web, alcanzando el 43% de cumplimiento. </w:t>
      </w:r>
    </w:p>
    <w:p w:rsidR="00936949" w:rsidRPr="00DF5B10" w:rsidRDefault="00714A47" w:rsidP="00287662">
      <w:pPr>
        <w:jc w:val="both"/>
        <w:rPr>
          <w:b/>
          <w:bCs/>
          <w:sz w:val="20"/>
        </w:rPr>
      </w:pPr>
      <w:r>
        <w:rPr>
          <w:b/>
          <w:bCs/>
          <w:sz w:val="20"/>
        </w:rPr>
        <w:lastRenderedPageBreak/>
        <w:t xml:space="preserve">2. </w:t>
      </w:r>
      <w:r w:rsidR="00936949" w:rsidRPr="00DF5B10">
        <w:rPr>
          <w:b/>
          <w:bCs/>
          <w:sz w:val="20"/>
        </w:rPr>
        <w:t>Información fiscal</w:t>
      </w:r>
    </w:p>
    <w:p w:rsidR="00CF6B1A" w:rsidRDefault="001E2B88" w:rsidP="00CF6B1A">
      <w:pPr>
        <w:jc w:val="both"/>
        <w:rPr>
          <w:bCs/>
          <w:sz w:val="20"/>
        </w:rPr>
      </w:pPr>
      <w:r>
        <w:rPr>
          <w:bCs/>
          <w:sz w:val="20"/>
        </w:rPr>
        <w:t>A pesar de que t</w:t>
      </w:r>
      <w:r w:rsidRPr="001E2B88">
        <w:rPr>
          <w:bCs/>
          <w:sz w:val="20"/>
        </w:rPr>
        <w:t>odas las empresas facilitan</w:t>
      </w:r>
      <w:r>
        <w:rPr>
          <w:bCs/>
          <w:sz w:val="20"/>
        </w:rPr>
        <w:t xml:space="preserve"> </w:t>
      </w:r>
      <w:r w:rsidRPr="001E2B88">
        <w:rPr>
          <w:bCs/>
          <w:sz w:val="20"/>
        </w:rPr>
        <w:t>la información económic</w:t>
      </w:r>
      <w:r>
        <w:rPr>
          <w:bCs/>
          <w:sz w:val="20"/>
        </w:rPr>
        <w:t>a</w:t>
      </w:r>
      <w:r w:rsidRPr="001E2B88">
        <w:rPr>
          <w:bCs/>
          <w:sz w:val="20"/>
        </w:rPr>
        <w:t xml:space="preserve"> y financiera</w:t>
      </w:r>
      <w:r>
        <w:rPr>
          <w:bCs/>
          <w:sz w:val="20"/>
        </w:rPr>
        <w:t>, son menos las que dedican un capítulo específico a informar sobre la fiscalidad de su compañía</w:t>
      </w:r>
      <w:r w:rsidR="009C16BD">
        <w:rPr>
          <w:bCs/>
          <w:sz w:val="20"/>
        </w:rPr>
        <w:t>, afirma</w:t>
      </w:r>
      <w:r w:rsidR="00C31A03">
        <w:rPr>
          <w:bCs/>
          <w:sz w:val="20"/>
        </w:rPr>
        <w:t xml:space="preserve"> el informe</w:t>
      </w:r>
      <w:r w:rsidR="009C16BD">
        <w:rPr>
          <w:bCs/>
          <w:sz w:val="20"/>
        </w:rPr>
        <w:t xml:space="preserve"> </w:t>
      </w:r>
      <w:r w:rsidR="00C31A03" w:rsidRPr="00790F71">
        <w:rPr>
          <w:i/>
          <w:iCs/>
          <w:sz w:val="20"/>
        </w:rPr>
        <w:t>Contribución y transparencia</w:t>
      </w:r>
      <w:r>
        <w:rPr>
          <w:bCs/>
          <w:sz w:val="20"/>
        </w:rPr>
        <w:t xml:space="preserve">. </w:t>
      </w:r>
      <w:r w:rsidR="00CF6B1A">
        <w:rPr>
          <w:bCs/>
          <w:sz w:val="20"/>
        </w:rPr>
        <w:t>Sin embargo</w:t>
      </w:r>
      <w:r w:rsidR="009D0D6A">
        <w:rPr>
          <w:bCs/>
          <w:sz w:val="20"/>
        </w:rPr>
        <w:t>, la evolución es positiva, siendo</w:t>
      </w:r>
      <w:r w:rsidR="00CF6B1A" w:rsidRPr="00CF6B1A">
        <w:rPr>
          <w:bCs/>
          <w:sz w:val="20"/>
        </w:rPr>
        <w:t xml:space="preserve"> </w:t>
      </w:r>
      <w:r w:rsidR="00287F56">
        <w:rPr>
          <w:bCs/>
          <w:sz w:val="20"/>
        </w:rPr>
        <w:t xml:space="preserve">este año el 31% (11% el pasado 2014) de </w:t>
      </w:r>
      <w:r w:rsidR="00CF6B1A" w:rsidRPr="00CF6B1A">
        <w:rPr>
          <w:bCs/>
          <w:sz w:val="20"/>
        </w:rPr>
        <w:t xml:space="preserve">las empresas </w:t>
      </w:r>
      <w:r w:rsidR="00287F56">
        <w:rPr>
          <w:bCs/>
          <w:sz w:val="20"/>
        </w:rPr>
        <w:t xml:space="preserve">las </w:t>
      </w:r>
      <w:r w:rsidR="00CF6B1A">
        <w:rPr>
          <w:bCs/>
          <w:sz w:val="20"/>
        </w:rPr>
        <w:t xml:space="preserve">que </w:t>
      </w:r>
      <w:r w:rsidR="00CF6B1A" w:rsidRPr="00CF6B1A">
        <w:rPr>
          <w:bCs/>
          <w:sz w:val="20"/>
        </w:rPr>
        <w:t>informa</w:t>
      </w:r>
      <w:r w:rsidR="00CF6B1A">
        <w:rPr>
          <w:bCs/>
          <w:sz w:val="20"/>
        </w:rPr>
        <w:t>n</w:t>
      </w:r>
      <w:r w:rsidR="00CF6B1A" w:rsidRPr="00CF6B1A">
        <w:rPr>
          <w:bCs/>
          <w:sz w:val="20"/>
        </w:rPr>
        <w:t xml:space="preserve"> sobre</w:t>
      </w:r>
      <w:r w:rsidR="00CF6B1A">
        <w:rPr>
          <w:bCs/>
          <w:sz w:val="20"/>
        </w:rPr>
        <w:t xml:space="preserve"> </w:t>
      </w:r>
      <w:r w:rsidR="00CF6B1A" w:rsidRPr="00CF6B1A">
        <w:rPr>
          <w:bCs/>
          <w:sz w:val="20"/>
        </w:rPr>
        <w:t>los imp</w:t>
      </w:r>
      <w:r w:rsidR="00CF6B1A">
        <w:rPr>
          <w:bCs/>
          <w:sz w:val="20"/>
        </w:rPr>
        <w:t xml:space="preserve">uestos pagados con detalle país </w:t>
      </w:r>
      <w:r w:rsidR="00CF6B1A" w:rsidRPr="00CF6B1A">
        <w:rPr>
          <w:bCs/>
          <w:sz w:val="20"/>
        </w:rPr>
        <w:t>por país.</w:t>
      </w:r>
    </w:p>
    <w:p w:rsidR="00CF6B1A" w:rsidRDefault="00CF6B1A" w:rsidP="00B65592">
      <w:pPr>
        <w:jc w:val="both"/>
        <w:rPr>
          <w:bCs/>
          <w:sz w:val="20"/>
        </w:rPr>
      </w:pPr>
      <w:r>
        <w:rPr>
          <w:bCs/>
          <w:sz w:val="20"/>
        </w:rPr>
        <w:t>Asi</w:t>
      </w:r>
      <w:r w:rsidR="00B65592">
        <w:rPr>
          <w:bCs/>
          <w:sz w:val="20"/>
        </w:rPr>
        <w:t>mismo, aunque el porcentaje de cumplimiento es aún muy bajo, este año</w:t>
      </w:r>
      <w:r w:rsidR="007B7C07">
        <w:rPr>
          <w:bCs/>
          <w:sz w:val="20"/>
        </w:rPr>
        <w:t xml:space="preserve"> </w:t>
      </w:r>
      <w:r w:rsidR="007B7C07" w:rsidRPr="00287F56">
        <w:rPr>
          <w:b/>
          <w:bCs/>
          <w:sz w:val="20"/>
        </w:rPr>
        <w:t>por primera vez alguna empresa</w:t>
      </w:r>
      <w:r w:rsidR="00B65592" w:rsidRPr="00287F56">
        <w:rPr>
          <w:b/>
          <w:bCs/>
          <w:sz w:val="20"/>
        </w:rPr>
        <w:t xml:space="preserve"> </w:t>
      </w:r>
      <w:r w:rsidR="007B7C07" w:rsidRPr="00287F56">
        <w:rPr>
          <w:b/>
          <w:bCs/>
          <w:sz w:val="20"/>
        </w:rPr>
        <w:t>(</w:t>
      </w:r>
      <w:r w:rsidR="00B65592" w:rsidRPr="00287F56">
        <w:rPr>
          <w:b/>
          <w:bCs/>
          <w:sz w:val="20"/>
        </w:rPr>
        <w:t>14%</w:t>
      </w:r>
      <w:r w:rsidR="007B7C07" w:rsidRPr="00287F56">
        <w:rPr>
          <w:b/>
          <w:bCs/>
          <w:sz w:val="20"/>
        </w:rPr>
        <w:t>)</w:t>
      </w:r>
      <w:r w:rsidR="00B65592" w:rsidRPr="00287F56">
        <w:rPr>
          <w:b/>
          <w:bCs/>
          <w:sz w:val="20"/>
        </w:rPr>
        <w:t xml:space="preserve"> prop</w:t>
      </w:r>
      <w:r w:rsidRPr="00287F56">
        <w:rPr>
          <w:b/>
          <w:bCs/>
          <w:sz w:val="20"/>
        </w:rPr>
        <w:t>orciona detalles</w:t>
      </w:r>
      <w:r w:rsidR="00B65592" w:rsidRPr="00287F56">
        <w:rPr>
          <w:b/>
          <w:bCs/>
          <w:sz w:val="20"/>
        </w:rPr>
        <w:t xml:space="preserve"> </w:t>
      </w:r>
      <w:r w:rsidRPr="00287F56">
        <w:rPr>
          <w:b/>
          <w:bCs/>
          <w:sz w:val="20"/>
        </w:rPr>
        <w:t>–naturaleza y cuantía– de los litigios</w:t>
      </w:r>
      <w:r w:rsidR="00B65592" w:rsidRPr="00287F56">
        <w:rPr>
          <w:b/>
          <w:bCs/>
          <w:sz w:val="20"/>
        </w:rPr>
        <w:t xml:space="preserve"> </w:t>
      </w:r>
      <w:r w:rsidRPr="00287F56">
        <w:rPr>
          <w:b/>
          <w:bCs/>
          <w:sz w:val="20"/>
        </w:rPr>
        <w:t>fiscales que mantiene con las distintas administraciones</w:t>
      </w:r>
      <w:r w:rsidR="00B65592" w:rsidRPr="00287F56">
        <w:rPr>
          <w:b/>
          <w:bCs/>
          <w:sz w:val="20"/>
        </w:rPr>
        <w:t xml:space="preserve"> tributarias</w:t>
      </w:r>
      <w:r w:rsidRPr="00287F56">
        <w:rPr>
          <w:b/>
          <w:bCs/>
          <w:sz w:val="20"/>
        </w:rPr>
        <w:t>.</w:t>
      </w:r>
      <w:r w:rsidR="00B65592">
        <w:rPr>
          <w:bCs/>
          <w:sz w:val="20"/>
        </w:rPr>
        <w:t xml:space="preserve"> El </w:t>
      </w:r>
      <w:r w:rsidR="009D0D6A">
        <w:rPr>
          <w:bCs/>
          <w:sz w:val="20"/>
        </w:rPr>
        <w:t>documento</w:t>
      </w:r>
      <w:r w:rsidR="00B65592">
        <w:rPr>
          <w:bCs/>
          <w:sz w:val="20"/>
        </w:rPr>
        <w:t xml:space="preserve"> destaca el caso de </w:t>
      </w:r>
      <w:r w:rsidR="00B65592" w:rsidRPr="00B65592">
        <w:rPr>
          <w:bCs/>
          <w:sz w:val="20"/>
        </w:rPr>
        <w:t>Endesa que, en el Inform</w:t>
      </w:r>
      <w:r w:rsidR="00B65592">
        <w:rPr>
          <w:bCs/>
          <w:sz w:val="20"/>
        </w:rPr>
        <w:t>e de Sostenibilidad</w:t>
      </w:r>
      <w:r w:rsidR="00B65592" w:rsidRPr="00B65592">
        <w:rPr>
          <w:bCs/>
          <w:sz w:val="20"/>
        </w:rPr>
        <w:t>, detalla los principales litigios</w:t>
      </w:r>
      <w:r w:rsidR="00B65592">
        <w:rPr>
          <w:bCs/>
          <w:sz w:val="20"/>
        </w:rPr>
        <w:t xml:space="preserve"> </w:t>
      </w:r>
      <w:r w:rsidR="00B65592" w:rsidRPr="00B65592">
        <w:rPr>
          <w:bCs/>
          <w:sz w:val="20"/>
        </w:rPr>
        <w:t>y arbitrajes en los que se halla in</w:t>
      </w:r>
      <w:r w:rsidR="009D0D6A">
        <w:rPr>
          <w:bCs/>
          <w:sz w:val="20"/>
        </w:rPr>
        <w:t>mersa</w:t>
      </w:r>
      <w:r w:rsidR="00B65592" w:rsidRPr="00B65592">
        <w:rPr>
          <w:bCs/>
          <w:sz w:val="20"/>
        </w:rPr>
        <w:t xml:space="preserve">, entre los que no </w:t>
      </w:r>
      <w:r w:rsidR="009D0D6A">
        <w:rPr>
          <w:bCs/>
          <w:sz w:val="20"/>
        </w:rPr>
        <w:t>se encuentra</w:t>
      </w:r>
      <w:r w:rsidR="00B65592">
        <w:rPr>
          <w:bCs/>
          <w:sz w:val="20"/>
        </w:rPr>
        <w:t xml:space="preserve"> ninguno de naturaleza fiscal</w:t>
      </w:r>
      <w:r w:rsidR="00B65592" w:rsidRPr="00B65592">
        <w:rPr>
          <w:bCs/>
          <w:sz w:val="20"/>
        </w:rPr>
        <w:t>.</w:t>
      </w:r>
    </w:p>
    <w:p w:rsidR="001E2B88" w:rsidRDefault="00714A47" w:rsidP="00287662">
      <w:pPr>
        <w:jc w:val="both"/>
        <w:rPr>
          <w:b/>
          <w:bCs/>
          <w:sz w:val="20"/>
        </w:rPr>
      </w:pPr>
      <w:r>
        <w:rPr>
          <w:b/>
          <w:bCs/>
          <w:sz w:val="20"/>
        </w:rPr>
        <w:t xml:space="preserve">3. </w:t>
      </w:r>
      <w:r w:rsidR="005F3AB5" w:rsidRPr="005F3AB5">
        <w:rPr>
          <w:b/>
          <w:bCs/>
          <w:sz w:val="20"/>
        </w:rPr>
        <w:t>Paraísos fiscales</w:t>
      </w:r>
    </w:p>
    <w:p w:rsidR="005F3AB5" w:rsidRDefault="005F3AB5" w:rsidP="00287662">
      <w:pPr>
        <w:jc w:val="both"/>
        <w:rPr>
          <w:bCs/>
          <w:sz w:val="20"/>
        </w:rPr>
      </w:pPr>
      <w:r w:rsidRPr="005F3AB5">
        <w:rPr>
          <w:bCs/>
          <w:sz w:val="20"/>
        </w:rPr>
        <w:t>E</w:t>
      </w:r>
      <w:r w:rsidR="001E2B88">
        <w:rPr>
          <w:bCs/>
          <w:sz w:val="20"/>
        </w:rPr>
        <w:t xml:space="preserve">l informe </w:t>
      </w:r>
      <w:r w:rsidR="007D5716" w:rsidRPr="00790F71">
        <w:rPr>
          <w:i/>
          <w:iCs/>
          <w:sz w:val="20"/>
        </w:rPr>
        <w:t>Contribución y transparencia</w:t>
      </w:r>
      <w:r w:rsidR="007D5716">
        <w:rPr>
          <w:bCs/>
          <w:sz w:val="20"/>
        </w:rPr>
        <w:t xml:space="preserve"> </w:t>
      </w:r>
      <w:r w:rsidR="001E2B88">
        <w:rPr>
          <w:bCs/>
          <w:sz w:val="20"/>
        </w:rPr>
        <w:t xml:space="preserve">analiza </w:t>
      </w:r>
      <w:r w:rsidR="00714A47">
        <w:rPr>
          <w:bCs/>
          <w:sz w:val="20"/>
        </w:rPr>
        <w:t xml:space="preserve">también </w:t>
      </w:r>
      <w:r w:rsidR="001E2B88">
        <w:rPr>
          <w:bCs/>
          <w:sz w:val="20"/>
        </w:rPr>
        <w:t xml:space="preserve">un tema clave </w:t>
      </w:r>
      <w:r w:rsidR="00714A47">
        <w:rPr>
          <w:bCs/>
          <w:sz w:val="20"/>
        </w:rPr>
        <w:t>en la gestión de las</w:t>
      </w:r>
      <w:r w:rsidR="001E2B88">
        <w:rPr>
          <w:bCs/>
          <w:sz w:val="20"/>
        </w:rPr>
        <w:t xml:space="preserve"> </w:t>
      </w:r>
      <w:r w:rsidR="00714A47">
        <w:rPr>
          <w:bCs/>
          <w:sz w:val="20"/>
        </w:rPr>
        <w:t xml:space="preserve">compañías: los paraísos fiscales. </w:t>
      </w:r>
      <w:r w:rsidR="00714A47" w:rsidRPr="007B7C07">
        <w:rPr>
          <w:bCs/>
          <w:sz w:val="20"/>
        </w:rPr>
        <w:t>En</w:t>
      </w:r>
      <w:r w:rsidRPr="007B7C07">
        <w:rPr>
          <w:bCs/>
          <w:sz w:val="20"/>
        </w:rPr>
        <w:t xml:space="preserve"> relación con la presencia en centros financieros </w:t>
      </w:r>
      <w:r w:rsidR="00714A47" w:rsidRPr="007B7C07">
        <w:rPr>
          <w:bCs/>
          <w:i/>
          <w:sz w:val="20"/>
        </w:rPr>
        <w:t>offshore,</w:t>
      </w:r>
      <w:r w:rsidRPr="007B7C07">
        <w:rPr>
          <w:bCs/>
          <w:i/>
          <w:iCs/>
          <w:sz w:val="20"/>
        </w:rPr>
        <w:t xml:space="preserve"> </w:t>
      </w:r>
      <w:r w:rsidRPr="007B7C07">
        <w:rPr>
          <w:bCs/>
          <w:sz w:val="20"/>
        </w:rPr>
        <w:t>las empresas suelen informar de manera sesgada o indirecta y</w:t>
      </w:r>
      <w:r w:rsidRPr="005F3AB5">
        <w:rPr>
          <w:bCs/>
          <w:sz w:val="20"/>
        </w:rPr>
        <w:t>, en general, es necesario analizar en</w:t>
      </w:r>
      <w:r>
        <w:rPr>
          <w:bCs/>
          <w:sz w:val="20"/>
        </w:rPr>
        <w:t xml:space="preserve"> </w:t>
      </w:r>
      <w:r w:rsidRPr="005F3AB5">
        <w:rPr>
          <w:bCs/>
          <w:sz w:val="20"/>
        </w:rPr>
        <w:t>detalle los informes anuales o las cuentas auditadas</w:t>
      </w:r>
      <w:r>
        <w:rPr>
          <w:bCs/>
          <w:sz w:val="20"/>
        </w:rPr>
        <w:t xml:space="preserve"> </w:t>
      </w:r>
      <w:r w:rsidRPr="005F3AB5">
        <w:rPr>
          <w:bCs/>
          <w:sz w:val="20"/>
        </w:rPr>
        <w:t>para detectar la presencia de filiales en esos</w:t>
      </w:r>
      <w:r>
        <w:rPr>
          <w:bCs/>
          <w:sz w:val="20"/>
        </w:rPr>
        <w:t xml:space="preserve"> </w:t>
      </w:r>
      <w:r w:rsidRPr="005F3AB5">
        <w:rPr>
          <w:bCs/>
          <w:sz w:val="20"/>
        </w:rPr>
        <w:t xml:space="preserve">territorios. </w:t>
      </w:r>
    </w:p>
    <w:p w:rsidR="00B65592" w:rsidRPr="00B65592" w:rsidRDefault="00B65592" w:rsidP="00B65592">
      <w:pPr>
        <w:jc w:val="both"/>
        <w:rPr>
          <w:bCs/>
          <w:sz w:val="20"/>
        </w:rPr>
      </w:pPr>
      <w:r w:rsidRPr="00B65592">
        <w:rPr>
          <w:bCs/>
          <w:sz w:val="20"/>
        </w:rPr>
        <w:t xml:space="preserve">En relación a este espinoso asunto, todavía </w:t>
      </w:r>
      <w:r w:rsidRPr="007B7C07">
        <w:rPr>
          <w:b/>
          <w:bCs/>
          <w:sz w:val="20"/>
        </w:rPr>
        <w:t>26 empresas (74%) no facilitan ninguna información detallada ni posicionamiento al respecto.</w:t>
      </w:r>
      <w:r>
        <w:rPr>
          <w:bCs/>
          <w:sz w:val="20"/>
        </w:rPr>
        <w:t xml:space="preserve"> El informe destaca positivamente los casos de </w:t>
      </w:r>
      <w:r w:rsidRPr="00B65592">
        <w:rPr>
          <w:bCs/>
          <w:sz w:val="20"/>
        </w:rPr>
        <w:t>Acerinox</w:t>
      </w:r>
      <w:r>
        <w:rPr>
          <w:bCs/>
          <w:sz w:val="20"/>
        </w:rPr>
        <w:t>, BBVA y Endesa</w:t>
      </w:r>
      <w:r w:rsidR="007B7C07">
        <w:rPr>
          <w:bCs/>
          <w:sz w:val="20"/>
        </w:rPr>
        <w:t xml:space="preserve"> que sí dan una información muy detallada.</w:t>
      </w:r>
    </w:p>
    <w:p w:rsidR="005F3AB5" w:rsidRDefault="005F3AB5" w:rsidP="00287662">
      <w:pPr>
        <w:jc w:val="both"/>
        <w:rPr>
          <w:b/>
          <w:sz w:val="20"/>
        </w:rPr>
      </w:pPr>
      <w:r>
        <w:rPr>
          <w:bCs/>
          <w:sz w:val="20"/>
        </w:rPr>
        <w:t xml:space="preserve">Sobre </w:t>
      </w:r>
      <w:r w:rsidRPr="005F3AB5">
        <w:rPr>
          <w:sz w:val="20"/>
        </w:rPr>
        <w:t>las políticas y procedimientos</w:t>
      </w:r>
      <w:r>
        <w:rPr>
          <w:sz w:val="20"/>
        </w:rPr>
        <w:t xml:space="preserve"> </w:t>
      </w:r>
      <w:r w:rsidRPr="005F3AB5">
        <w:rPr>
          <w:sz w:val="20"/>
        </w:rPr>
        <w:t>establecidos para la lucha contra el blanqueo de</w:t>
      </w:r>
      <w:r>
        <w:rPr>
          <w:sz w:val="20"/>
        </w:rPr>
        <w:t xml:space="preserve"> </w:t>
      </w:r>
      <w:r w:rsidRPr="005F3AB5">
        <w:rPr>
          <w:sz w:val="20"/>
        </w:rPr>
        <w:t>capitales</w:t>
      </w:r>
      <w:r w:rsidR="00884CEC">
        <w:rPr>
          <w:sz w:val="20"/>
        </w:rPr>
        <w:t>,</w:t>
      </w:r>
      <w:r w:rsidRPr="005F3AB5">
        <w:rPr>
          <w:sz w:val="20"/>
        </w:rPr>
        <w:t xml:space="preserve"> </w:t>
      </w:r>
      <w:r w:rsidR="00714A47">
        <w:rPr>
          <w:sz w:val="20"/>
        </w:rPr>
        <w:t xml:space="preserve">el informe señala que </w:t>
      </w:r>
      <w:r w:rsidRPr="005F3AB5">
        <w:rPr>
          <w:sz w:val="20"/>
        </w:rPr>
        <w:t>todas las empresas financieras</w:t>
      </w:r>
      <w:r w:rsidR="00714A47">
        <w:rPr>
          <w:sz w:val="20"/>
        </w:rPr>
        <w:t xml:space="preserve"> (Banco Popular, Sabadell, Santander, </w:t>
      </w:r>
      <w:proofErr w:type="spellStart"/>
      <w:r w:rsidR="00714A47">
        <w:rPr>
          <w:sz w:val="20"/>
        </w:rPr>
        <w:t>Bankia</w:t>
      </w:r>
      <w:proofErr w:type="spellEnd"/>
      <w:r w:rsidR="00714A47">
        <w:rPr>
          <w:sz w:val="20"/>
        </w:rPr>
        <w:t xml:space="preserve">, Bankinter, BBVA y </w:t>
      </w:r>
      <w:proofErr w:type="spellStart"/>
      <w:r w:rsidR="00714A47">
        <w:rPr>
          <w:sz w:val="20"/>
        </w:rPr>
        <w:t>Caixabank</w:t>
      </w:r>
      <w:proofErr w:type="spellEnd"/>
      <w:r w:rsidR="00714A47">
        <w:rPr>
          <w:sz w:val="20"/>
        </w:rPr>
        <w:t>)</w:t>
      </w:r>
      <w:r w:rsidRPr="005F3AB5">
        <w:rPr>
          <w:sz w:val="20"/>
        </w:rPr>
        <w:t>,</w:t>
      </w:r>
      <w:r>
        <w:rPr>
          <w:sz w:val="20"/>
        </w:rPr>
        <w:t xml:space="preserve"> </w:t>
      </w:r>
      <w:r w:rsidRPr="005F3AB5">
        <w:rPr>
          <w:sz w:val="20"/>
        </w:rPr>
        <w:t>por la propia naturaleza de su actividad,</w:t>
      </w:r>
      <w:r>
        <w:rPr>
          <w:sz w:val="20"/>
        </w:rPr>
        <w:t xml:space="preserve"> </w:t>
      </w:r>
      <w:r w:rsidRPr="005F3AB5">
        <w:rPr>
          <w:sz w:val="20"/>
        </w:rPr>
        <w:t>tienen establecidos procedimientos y políticas en</w:t>
      </w:r>
      <w:r>
        <w:rPr>
          <w:sz w:val="20"/>
        </w:rPr>
        <w:t xml:space="preserve"> </w:t>
      </w:r>
      <w:r w:rsidRPr="005F3AB5">
        <w:rPr>
          <w:sz w:val="20"/>
        </w:rPr>
        <w:t>esta materia</w:t>
      </w:r>
      <w:r w:rsidR="00714A47">
        <w:rPr>
          <w:sz w:val="20"/>
        </w:rPr>
        <w:t>,</w:t>
      </w:r>
      <w:r w:rsidRPr="005F3AB5">
        <w:rPr>
          <w:sz w:val="20"/>
        </w:rPr>
        <w:t xml:space="preserve"> sus códigos recogen aspectos relacionados</w:t>
      </w:r>
      <w:r>
        <w:rPr>
          <w:sz w:val="20"/>
        </w:rPr>
        <w:t xml:space="preserve"> </w:t>
      </w:r>
      <w:r w:rsidR="00714A47">
        <w:rPr>
          <w:sz w:val="20"/>
        </w:rPr>
        <w:t xml:space="preserve">con este punto y </w:t>
      </w:r>
      <w:r w:rsidRPr="005F3AB5">
        <w:rPr>
          <w:sz w:val="20"/>
        </w:rPr>
        <w:t>cuentan con documentos</w:t>
      </w:r>
      <w:r>
        <w:rPr>
          <w:sz w:val="20"/>
        </w:rPr>
        <w:t xml:space="preserve"> </w:t>
      </w:r>
      <w:r w:rsidRPr="005F3AB5">
        <w:rPr>
          <w:i/>
          <w:iCs/>
          <w:sz w:val="20"/>
        </w:rPr>
        <w:t xml:space="preserve">ad hoc </w:t>
      </w:r>
      <w:r w:rsidRPr="005F3AB5">
        <w:rPr>
          <w:sz w:val="20"/>
        </w:rPr>
        <w:t>que resumen sus políticas al respecto.</w:t>
      </w:r>
      <w:r w:rsidRPr="009D0D6A">
        <w:rPr>
          <w:sz w:val="20"/>
        </w:rPr>
        <w:t xml:space="preserve"> A</w:t>
      </w:r>
      <w:r w:rsidR="00714A47" w:rsidRPr="009D0D6A">
        <w:rPr>
          <w:sz w:val="20"/>
        </w:rPr>
        <w:t xml:space="preserve"> las financieras </w:t>
      </w:r>
      <w:r w:rsidRPr="009D0D6A">
        <w:rPr>
          <w:sz w:val="20"/>
        </w:rPr>
        <w:t>se s</w:t>
      </w:r>
      <w:r w:rsidR="00884CEC" w:rsidRPr="009D0D6A">
        <w:rPr>
          <w:sz w:val="20"/>
        </w:rPr>
        <w:t xml:space="preserve">uman </w:t>
      </w:r>
      <w:r w:rsidR="00133964" w:rsidRPr="009D0D6A">
        <w:rPr>
          <w:sz w:val="20"/>
        </w:rPr>
        <w:t xml:space="preserve">ocho más, </w:t>
      </w:r>
      <w:r w:rsidR="00884CEC" w:rsidRPr="009D0D6A">
        <w:rPr>
          <w:sz w:val="20"/>
        </w:rPr>
        <w:t xml:space="preserve">conformando el </w:t>
      </w:r>
      <w:r w:rsidR="00133964" w:rsidRPr="007B7C07">
        <w:rPr>
          <w:b/>
          <w:sz w:val="20"/>
        </w:rPr>
        <w:t>43</w:t>
      </w:r>
      <w:r w:rsidR="00884CEC" w:rsidRPr="007B7C07">
        <w:rPr>
          <w:b/>
          <w:sz w:val="20"/>
        </w:rPr>
        <w:t>% de la muestra que informa en su página web de su postur</w:t>
      </w:r>
      <w:r w:rsidR="00133964" w:rsidRPr="007B7C07">
        <w:rPr>
          <w:b/>
          <w:sz w:val="20"/>
        </w:rPr>
        <w:t xml:space="preserve">a ante el blanqueo de capitales </w:t>
      </w:r>
      <w:r w:rsidR="00133964" w:rsidRPr="009D0D6A">
        <w:rPr>
          <w:sz w:val="20"/>
        </w:rPr>
        <w:t>en esta edición.</w:t>
      </w:r>
    </w:p>
    <w:p w:rsidR="00133964" w:rsidRPr="00EF6EF2" w:rsidRDefault="00133964" w:rsidP="00287662">
      <w:pPr>
        <w:jc w:val="both"/>
        <w:rPr>
          <w:b/>
          <w:sz w:val="20"/>
        </w:rPr>
      </w:pPr>
      <w:r w:rsidRPr="00133964">
        <w:rPr>
          <w:b/>
          <w:sz w:val="20"/>
        </w:rPr>
        <w:t xml:space="preserve">4. </w:t>
      </w:r>
      <w:r w:rsidR="00835749">
        <w:rPr>
          <w:b/>
          <w:sz w:val="20"/>
        </w:rPr>
        <w:t>Control interno</w:t>
      </w:r>
    </w:p>
    <w:p w:rsidR="009D0D6A" w:rsidRDefault="009D0D6A" w:rsidP="009D0D6A">
      <w:pPr>
        <w:jc w:val="both"/>
        <w:rPr>
          <w:sz w:val="20"/>
        </w:rPr>
      </w:pPr>
      <w:r w:rsidRPr="009D0D6A">
        <w:rPr>
          <w:sz w:val="20"/>
        </w:rPr>
        <w:t xml:space="preserve">El informe destaca </w:t>
      </w:r>
      <w:r w:rsidRPr="00287F56">
        <w:rPr>
          <w:b/>
          <w:sz w:val="20"/>
        </w:rPr>
        <w:t>la importancia que tendrá en el futuro contar con planes de cumplimiento normativo (</w:t>
      </w:r>
      <w:proofErr w:type="spellStart"/>
      <w:r w:rsidRPr="00287F56">
        <w:rPr>
          <w:b/>
          <w:i/>
          <w:sz w:val="20"/>
        </w:rPr>
        <w:t>compliance</w:t>
      </w:r>
      <w:proofErr w:type="spellEnd"/>
      <w:r w:rsidRPr="00287F56">
        <w:rPr>
          <w:b/>
          <w:sz w:val="20"/>
        </w:rPr>
        <w:t xml:space="preserve">) </w:t>
      </w:r>
      <w:r w:rsidR="00835749">
        <w:rPr>
          <w:sz w:val="20"/>
        </w:rPr>
        <w:t>y por este motivo ha incluido esta nueva</w:t>
      </w:r>
      <w:r w:rsidRPr="009D0D6A">
        <w:rPr>
          <w:sz w:val="20"/>
        </w:rPr>
        <w:t xml:space="preserve"> área denominada </w:t>
      </w:r>
      <w:r w:rsidRPr="00835749">
        <w:rPr>
          <w:i/>
          <w:sz w:val="20"/>
        </w:rPr>
        <w:t>Control interno</w:t>
      </w:r>
      <w:r>
        <w:rPr>
          <w:sz w:val="20"/>
        </w:rPr>
        <w:t>.</w:t>
      </w:r>
    </w:p>
    <w:p w:rsidR="00133964" w:rsidRPr="00133964" w:rsidRDefault="00133964" w:rsidP="00133964">
      <w:pPr>
        <w:jc w:val="both"/>
        <w:rPr>
          <w:sz w:val="20"/>
        </w:rPr>
      </w:pPr>
      <w:r w:rsidRPr="00133964">
        <w:rPr>
          <w:sz w:val="20"/>
        </w:rPr>
        <w:t>En relación a la existencia de un canal de denuncias sobre comportamientos financieros irregulares</w:t>
      </w:r>
      <w:r>
        <w:rPr>
          <w:sz w:val="20"/>
        </w:rPr>
        <w:t xml:space="preserve"> y poco éticos, </w:t>
      </w:r>
      <w:r w:rsidR="00361215" w:rsidRPr="00287F56">
        <w:rPr>
          <w:b/>
          <w:sz w:val="20"/>
        </w:rPr>
        <w:t>c</w:t>
      </w:r>
      <w:r w:rsidR="00D40D62" w:rsidRPr="00287F56">
        <w:rPr>
          <w:b/>
          <w:sz w:val="20"/>
        </w:rPr>
        <w:t>atorce empresas (40%) no cuentan</w:t>
      </w:r>
      <w:r w:rsidR="00361215" w:rsidRPr="00287F56">
        <w:rPr>
          <w:b/>
          <w:sz w:val="20"/>
        </w:rPr>
        <w:t xml:space="preserve"> con dichos canales abiertos</w:t>
      </w:r>
      <w:r w:rsidR="00361215">
        <w:rPr>
          <w:sz w:val="20"/>
        </w:rPr>
        <w:t xml:space="preserve"> a todas las partes interesadas. De las </w:t>
      </w:r>
      <w:r>
        <w:rPr>
          <w:sz w:val="20"/>
        </w:rPr>
        <w:t>21 empresas</w:t>
      </w:r>
      <w:r w:rsidR="00361215">
        <w:rPr>
          <w:sz w:val="20"/>
        </w:rPr>
        <w:t xml:space="preserve"> que</w:t>
      </w:r>
      <w:r>
        <w:rPr>
          <w:sz w:val="20"/>
        </w:rPr>
        <w:t xml:space="preserve"> lo </w:t>
      </w:r>
      <w:r w:rsidR="00361215">
        <w:rPr>
          <w:sz w:val="20"/>
        </w:rPr>
        <w:t xml:space="preserve">tienen disponible </w:t>
      </w:r>
      <w:r w:rsidR="00517DB2">
        <w:rPr>
          <w:sz w:val="20"/>
        </w:rPr>
        <w:t xml:space="preserve">(60%) </w:t>
      </w:r>
      <w:r w:rsidR="00361215">
        <w:rPr>
          <w:sz w:val="20"/>
        </w:rPr>
        <w:t>d</w:t>
      </w:r>
      <w:r>
        <w:rPr>
          <w:sz w:val="20"/>
        </w:rPr>
        <w:t>estacan</w:t>
      </w:r>
      <w:r w:rsidR="00361215">
        <w:rPr>
          <w:sz w:val="20"/>
        </w:rPr>
        <w:t xml:space="preserve"> por su calidad</w:t>
      </w:r>
      <w:r>
        <w:rPr>
          <w:sz w:val="20"/>
        </w:rPr>
        <w:t xml:space="preserve"> </w:t>
      </w:r>
      <w:r w:rsidR="00361215">
        <w:rPr>
          <w:sz w:val="20"/>
        </w:rPr>
        <w:t xml:space="preserve">los de </w:t>
      </w:r>
      <w:proofErr w:type="spellStart"/>
      <w:r>
        <w:rPr>
          <w:sz w:val="20"/>
        </w:rPr>
        <w:t>Bankia</w:t>
      </w:r>
      <w:proofErr w:type="spellEnd"/>
      <w:r>
        <w:rPr>
          <w:sz w:val="20"/>
        </w:rPr>
        <w:t xml:space="preserve">, Enagás, Endesa, </w:t>
      </w:r>
      <w:r w:rsidRPr="00133964">
        <w:rPr>
          <w:sz w:val="20"/>
        </w:rPr>
        <w:t>OHL y REE</w:t>
      </w:r>
      <w:r>
        <w:rPr>
          <w:sz w:val="20"/>
        </w:rPr>
        <w:t>.</w:t>
      </w:r>
    </w:p>
    <w:p w:rsidR="005F3AB5" w:rsidRPr="00AD7F90" w:rsidRDefault="00133964" w:rsidP="00287662">
      <w:pPr>
        <w:jc w:val="both"/>
        <w:rPr>
          <w:b/>
          <w:sz w:val="20"/>
        </w:rPr>
      </w:pPr>
      <w:r>
        <w:rPr>
          <w:b/>
          <w:sz w:val="20"/>
        </w:rPr>
        <w:t>5</w:t>
      </w:r>
      <w:r w:rsidR="00714A47">
        <w:rPr>
          <w:b/>
          <w:sz w:val="20"/>
        </w:rPr>
        <w:t xml:space="preserve">. </w:t>
      </w:r>
      <w:r w:rsidR="005F3AB5" w:rsidRPr="00AD7F90">
        <w:rPr>
          <w:b/>
          <w:sz w:val="20"/>
        </w:rPr>
        <w:t>Auditoría</w:t>
      </w:r>
    </w:p>
    <w:p w:rsidR="00361215" w:rsidRDefault="00714A47" w:rsidP="00361215">
      <w:pPr>
        <w:jc w:val="both"/>
        <w:rPr>
          <w:sz w:val="20"/>
        </w:rPr>
      </w:pPr>
      <w:r>
        <w:rPr>
          <w:sz w:val="20"/>
        </w:rPr>
        <w:t>La última</w:t>
      </w:r>
      <w:r w:rsidR="005F3AB5">
        <w:rPr>
          <w:sz w:val="20"/>
        </w:rPr>
        <w:t xml:space="preserve"> área analizad</w:t>
      </w:r>
      <w:r>
        <w:rPr>
          <w:sz w:val="20"/>
        </w:rPr>
        <w:t>a</w:t>
      </w:r>
      <w:r w:rsidR="005F3AB5">
        <w:rPr>
          <w:sz w:val="20"/>
        </w:rPr>
        <w:t xml:space="preserve"> por el informe hace referencia a la información que publican las empresas del Ibex 35 sobre la actividad de auditoría. </w:t>
      </w:r>
      <w:r w:rsidR="00361215" w:rsidRPr="00361215">
        <w:rPr>
          <w:sz w:val="20"/>
        </w:rPr>
        <w:t>Si bien ha habido una sensible mejoría en la</w:t>
      </w:r>
      <w:r w:rsidR="00361215">
        <w:rPr>
          <w:sz w:val="20"/>
        </w:rPr>
        <w:t xml:space="preserve"> </w:t>
      </w:r>
      <w:r w:rsidR="00361215" w:rsidRPr="00361215">
        <w:rPr>
          <w:sz w:val="20"/>
        </w:rPr>
        <w:t>información que proporcionan las empresas</w:t>
      </w:r>
      <w:r w:rsidR="00361215">
        <w:rPr>
          <w:sz w:val="20"/>
        </w:rPr>
        <w:t xml:space="preserve"> </w:t>
      </w:r>
      <w:r w:rsidR="00361215" w:rsidRPr="00361215">
        <w:rPr>
          <w:sz w:val="20"/>
        </w:rPr>
        <w:t>sobre la independencia del auditor externo, siguen</w:t>
      </w:r>
      <w:r w:rsidR="00361215">
        <w:rPr>
          <w:sz w:val="20"/>
        </w:rPr>
        <w:t xml:space="preserve"> </w:t>
      </w:r>
      <w:r w:rsidR="00361215" w:rsidRPr="00361215">
        <w:rPr>
          <w:sz w:val="20"/>
        </w:rPr>
        <w:t>siendo mayoría (un 6</w:t>
      </w:r>
      <w:r w:rsidR="00517DB2">
        <w:rPr>
          <w:sz w:val="20"/>
        </w:rPr>
        <w:t>6</w:t>
      </w:r>
      <w:r w:rsidR="00361215" w:rsidRPr="00361215">
        <w:rPr>
          <w:sz w:val="20"/>
        </w:rPr>
        <w:t>% de la muestra)</w:t>
      </w:r>
      <w:r w:rsidR="00361215">
        <w:rPr>
          <w:sz w:val="20"/>
        </w:rPr>
        <w:t xml:space="preserve"> </w:t>
      </w:r>
      <w:r w:rsidR="00361215" w:rsidRPr="00361215">
        <w:rPr>
          <w:sz w:val="20"/>
        </w:rPr>
        <w:t>las compañías que no dan ninguna información</w:t>
      </w:r>
      <w:r w:rsidR="00361215">
        <w:rPr>
          <w:sz w:val="20"/>
        </w:rPr>
        <w:t xml:space="preserve"> </w:t>
      </w:r>
      <w:r w:rsidR="00361215" w:rsidRPr="00361215">
        <w:rPr>
          <w:sz w:val="20"/>
        </w:rPr>
        <w:t>o que ésta se encuentra poco visible.</w:t>
      </w:r>
    </w:p>
    <w:p w:rsidR="00361215" w:rsidRDefault="00361215" w:rsidP="00361215">
      <w:pPr>
        <w:jc w:val="both"/>
        <w:rPr>
          <w:sz w:val="20"/>
        </w:rPr>
      </w:pPr>
      <w:r w:rsidRPr="00361215">
        <w:rPr>
          <w:sz w:val="20"/>
        </w:rPr>
        <w:t xml:space="preserve">En cuanto a las empresas que superan el periodo de cinco años y publican el </w:t>
      </w:r>
      <w:r w:rsidRPr="009D0D6A">
        <w:rPr>
          <w:i/>
          <w:sz w:val="20"/>
        </w:rPr>
        <w:t xml:space="preserve">Informe de actividades de la Comisión de Auditoría y Control </w:t>
      </w:r>
      <w:r w:rsidRPr="009D0D6A">
        <w:rPr>
          <w:sz w:val="20"/>
        </w:rPr>
        <w:t>o el</w:t>
      </w:r>
      <w:r w:rsidRPr="009D0D6A">
        <w:rPr>
          <w:i/>
          <w:sz w:val="20"/>
        </w:rPr>
        <w:t xml:space="preserve"> Informe de independencia del auditor externo</w:t>
      </w:r>
      <w:r>
        <w:rPr>
          <w:sz w:val="20"/>
        </w:rPr>
        <w:t xml:space="preserve"> </w:t>
      </w:r>
      <w:r w:rsidRPr="00361215">
        <w:rPr>
          <w:sz w:val="20"/>
        </w:rPr>
        <w:t>solo el Banco Santander, Bankinter y Ma</w:t>
      </w:r>
      <w:r>
        <w:rPr>
          <w:sz w:val="20"/>
        </w:rPr>
        <w:t>p</w:t>
      </w:r>
      <w:r w:rsidRPr="00361215">
        <w:rPr>
          <w:sz w:val="20"/>
        </w:rPr>
        <w:t>fre ofrecen una explicación razonada</w:t>
      </w:r>
      <w:r>
        <w:rPr>
          <w:sz w:val="20"/>
        </w:rPr>
        <w:t xml:space="preserve"> </w:t>
      </w:r>
      <w:r w:rsidRPr="00361215">
        <w:rPr>
          <w:sz w:val="20"/>
        </w:rPr>
        <w:t xml:space="preserve">que justifica </w:t>
      </w:r>
      <w:r w:rsidR="009D0D6A">
        <w:rPr>
          <w:sz w:val="20"/>
        </w:rPr>
        <w:t>esta decisión</w:t>
      </w:r>
      <w:r>
        <w:rPr>
          <w:sz w:val="20"/>
        </w:rPr>
        <w:t>.</w:t>
      </w:r>
    </w:p>
    <w:p w:rsidR="009D0D6A" w:rsidRDefault="009D0D6A" w:rsidP="00361215">
      <w:pPr>
        <w:jc w:val="both"/>
        <w:rPr>
          <w:sz w:val="20"/>
        </w:rPr>
      </w:pPr>
      <w:r w:rsidRPr="009D0D6A">
        <w:rPr>
          <w:sz w:val="20"/>
        </w:rPr>
        <w:t>El informe llama la atenc</w:t>
      </w:r>
      <w:r w:rsidR="00A274ED">
        <w:rPr>
          <w:sz w:val="20"/>
        </w:rPr>
        <w:t xml:space="preserve">ión sobre la </w:t>
      </w:r>
      <w:r w:rsidR="00A274ED" w:rsidRPr="005C0B6D">
        <w:rPr>
          <w:sz w:val="20"/>
        </w:rPr>
        <w:t>pasividad</w:t>
      </w:r>
      <w:r w:rsidRPr="005C0B6D">
        <w:rPr>
          <w:sz w:val="20"/>
        </w:rPr>
        <w:t xml:space="preserve"> </w:t>
      </w:r>
      <w:r>
        <w:rPr>
          <w:sz w:val="20"/>
        </w:rPr>
        <w:t>de las Comisiones de Auditoría y C</w:t>
      </w:r>
      <w:r w:rsidRPr="009D0D6A">
        <w:rPr>
          <w:sz w:val="20"/>
        </w:rPr>
        <w:t>ontrol a la h</w:t>
      </w:r>
      <w:r w:rsidR="00A274ED">
        <w:rPr>
          <w:sz w:val="20"/>
        </w:rPr>
        <w:t>ora de examinar la independencia</w:t>
      </w:r>
      <w:r w:rsidRPr="009D0D6A">
        <w:rPr>
          <w:sz w:val="20"/>
        </w:rPr>
        <w:t xml:space="preserve"> de las auditoras externas</w:t>
      </w:r>
      <w:r>
        <w:rPr>
          <w:sz w:val="20"/>
        </w:rPr>
        <w:t>.</w:t>
      </w:r>
    </w:p>
    <w:p w:rsidR="00A975A5" w:rsidRPr="00A975A5" w:rsidRDefault="003F1DAD" w:rsidP="00287662">
      <w:pPr>
        <w:jc w:val="both"/>
        <w:rPr>
          <w:b/>
          <w:sz w:val="20"/>
        </w:rPr>
      </w:pPr>
      <w:hyperlink r:id="rId9" w:history="1">
        <w:r w:rsidR="00A975A5" w:rsidRPr="003F1DAD">
          <w:rPr>
            <w:rStyle w:val="Hyperlink"/>
            <w:b/>
            <w:sz w:val="20"/>
          </w:rPr>
          <w:t>Descarga el informe aquí</w:t>
        </w:r>
      </w:hyperlink>
      <w:bookmarkStart w:id="0" w:name="_GoBack"/>
      <w:bookmarkEnd w:id="0"/>
    </w:p>
    <w:p w:rsidR="00790F71" w:rsidRDefault="00790F71" w:rsidP="00287662">
      <w:pPr>
        <w:jc w:val="both"/>
        <w:rPr>
          <w:b/>
          <w:sz w:val="20"/>
        </w:rPr>
      </w:pPr>
    </w:p>
    <w:p w:rsidR="00790F71" w:rsidRPr="00444A57" w:rsidRDefault="00790F71" w:rsidP="00790F71">
      <w:pPr>
        <w:jc w:val="both"/>
        <w:rPr>
          <w:b/>
          <w:color w:val="595959"/>
          <w:sz w:val="16"/>
          <w:u w:val="single"/>
        </w:rPr>
      </w:pPr>
      <w:r w:rsidRPr="00444A57">
        <w:rPr>
          <w:b/>
          <w:color w:val="595959"/>
          <w:sz w:val="16"/>
          <w:u w:val="single"/>
        </w:rPr>
        <w:lastRenderedPageBreak/>
        <w:t>Acerca de Fundación Compromiso y Transparencia</w:t>
      </w:r>
    </w:p>
    <w:p w:rsidR="00790F71" w:rsidRPr="00444A57" w:rsidRDefault="00790F71" w:rsidP="00790F71">
      <w:pPr>
        <w:jc w:val="both"/>
        <w:rPr>
          <w:b/>
          <w:color w:val="595959"/>
          <w:sz w:val="16"/>
          <w:u w:val="single"/>
        </w:rPr>
      </w:pPr>
      <w:r w:rsidRPr="00444A57">
        <w:rPr>
          <w:color w:val="595959"/>
          <w:sz w:val="16"/>
        </w:rPr>
        <w:t>La Fundación Compromiso y Transparencia se constituyó en el año 2007 por un grupo de profesionales procedentes del mundo de la empresa, de la academia y del sector no lucrativo con la finalidad de f</w:t>
      </w:r>
      <w:r w:rsidRPr="00444A57">
        <w:rPr>
          <w:iCs/>
          <w:color w:val="595959"/>
          <w:sz w:val="16"/>
        </w:rPr>
        <w:t>ortalecer la confianza de la sociedad en las instituciones impulsando el buen gobierno, la transparencia y la rendición de cuentas de sus actividades</w:t>
      </w:r>
      <w:r w:rsidRPr="00444A57">
        <w:rPr>
          <w:color w:val="595959"/>
          <w:sz w:val="16"/>
        </w:rPr>
        <w:t xml:space="preserve">. Página web </w:t>
      </w:r>
      <w:hyperlink r:id="rId10" w:history="1">
        <w:r w:rsidRPr="00444A57">
          <w:rPr>
            <w:rStyle w:val="Hyperlink"/>
            <w:sz w:val="16"/>
          </w:rPr>
          <w:t>www.compromisoytransparencia.com</w:t>
        </w:r>
      </w:hyperlink>
      <w:r w:rsidRPr="00444A57">
        <w:rPr>
          <w:color w:val="595959"/>
          <w:sz w:val="16"/>
        </w:rPr>
        <w:t xml:space="preserve"> </w:t>
      </w:r>
    </w:p>
    <w:p w:rsidR="00790F71" w:rsidRPr="00444A57" w:rsidRDefault="00790F71" w:rsidP="00790F71">
      <w:pPr>
        <w:pStyle w:val="ListParagraph"/>
        <w:rPr>
          <w:b/>
          <w:color w:val="595959"/>
          <w:sz w:val="16"/>
          <w:u w:val="single"/>
        </w:rPr>
      </w:pPr>
    </w:p>
    <w:p w:rsidR="00790F71" w:rsidRPr="00444A57" w:rsidRDefault="00790F71" w:rsidP="00790F71">
      <w:pPr>
        <w:rPr>
          <w:b/>
          <w:color w:val="595959"/>
          <w:sz w:val="16"/>
          <w:u w:val="single"/>
        </w:rPr>
      </w:pPr>
      <w:r w:rsidRPr="00444A57">
        <w:rPr>
          <w:b/>
          <w:color w:val="595959"/>
          <w:sz w:val="16"/>
          <w:u w:val="single"/>
        </w:rPr>
        <w:t>Más información</w:t>
      </w:r>
      <w:r w:rsidRPr="00444A57">
        <w:rPr>
          <w:b/>
          <w:color w:val="595959"/>
          <w:sz w:val="16"/>
          <w:u w:val="single"/>
        </w:rPr>
        <w:br/>
      </w:r>
      <w:r w:rsidRPr="00444A57">
        <w:rPr>
          <w:color w:val="595959"/>
          <w:sz w:val="16"/>
        </w:rPr>
        <w:t>Esther Barrio</w:t>
      </w:r>
      <w:r w:rsidRPr="00444A57">
        <w:rPr>
          <w:color w:val="595959"/>
          <w:sz w:val="16"/>
        </w:rPr>
        <w:br/>
      </w:r>
      <w:hyperlink r:id="rId11" w:history="1">
        <w:r w:rsidRPr="00444A57">
          <w:rPr>
            <w:rStyle w:val="Hyperlink"/>
            <w:color w:val="595959"/>
            <w:sz w:val="16"/>
          </w:rPr>
          <w:t>compromisoempresarial@compromisoempresarial.com</w:t>
        </w:r>
      </w:hyperlink>
      <w:r w:rsidRPr="00444A57">
        <w:rPr>
          <w:color w:val="595959"/>
          <w:sz w:val="16"/>
        </w:rPr>
        <w:br/>
      </w:r>
      <w:hyperlink r:id="rId12" w:history="1">
        <w:r w:rsidRPr="00444A57">
          <w:rPr>
            <w:rStyle w:val="Hyperlink"/>
            <w:color w:val="595959"/>
            <w:sz w:val="16"/>
          </w:rPr>
          <w:t>ebarrio@compromisoempresarial.com</w:t>
        </w:r>
      </w:hyperlink>
      <w:r w:rsidRPr="00444A57">
        <w:rPr>
          <w:color w:val="595959"/>
          <w:sz w:val="16"/>
        </w:rPr>
        <w:br/>
        <w:t>Teléfono: 650 38 23 35</w:t>
      </w:r>
    </w:p>
    <w:p w:rsidR="00790F71" w:rsidRDefault="00790F71" w:rsidP="00790F71"/>
    <w:sectPr w:rsidR="00790F71" w:rsidSect="00E349FA">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485" w:rsidRDefault="000B1485" w:rsidP="00790F71">
      <w:pPr>
        <w:spacing w:after="0" w:line="240" w:lineRule="auto"/>
      </w:pPr>
      <w:r>
        <w:separator/>
      </w:r>
    </w:p>
  </w:endnote>
  <w:endnote w:type="continuationSeparator" w:id="0">
    <w:p w:rsidR="000B1485" w:rsidRDefault="000B1485" w:rsidP="00790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485" w:rsidRDefault="000B1485" w:rsidP="00790F71">
      <w:pPr>
        <w:spacing w:after="0" w:line="240" w:lineRule="auto"/>
      </w:pPr>
      <w:r>
        <w:separator/>
      </w:r>
    </w:p>
  </w:footnote>
  <w:footnote w:type="continuationSeparator" w:id="0">
    <w:p w:rsidR="000B1485" w:rsidRDefault="000B1485" w:rsidP="00790F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F71" w:rsidRDefault="00790F71" w:rsidP="00790F71">
    <w:pPr>
      <w:pStyle w:val="Header"/>
      <w:rPr>
        <w:b/>
      </w:rPr>
    </w:pPr>
    <w:r w:rsidRPr="00563FAA">
      <w:rPr>
        <w:b/>
        <w:noProof/>
        <w:lang w:eastAsia="es-ES"/>
      </w:rPr>
      <w:drawing>
        <wp:anchor distT="0" distB="0" distL="114300" distR="114300" simplePos="0" relativeHeight="251659264" behindDoc="0" locked="0" layoutInCell="1" allowOverlap="1">
          <wp:simplePos x="0" y="0"/>
          <wp:positionH relativeFrom="column">
            <wp:posOffset>3340100</wp:posOffset>
          </wp:positionH>
          <wp:positionV relativeFrom="paragraph">
            <wp:posOffset>-314960</wp:posOffset>
          </wp:positionV>
          <wp:extent cx="2054225" cy="582930"/>
          <wp:effectExtent l="0" t="0" r="0" b="0"/>
          <wp:wrapSquare wrapText="bothSides"/>
          <wp:docPr id="2" name="Imagen 2" descr="C:\Users\Esther\Desktop\compromiso empresarial\logos\Fundación Compromiso y Transparencia\LogoCy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ther\Desktop\compromiso empresarial\logos\Fundación Compromiso y Transparencia\LogoCyT.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4005"/>
                  <a:stretch/>
                </pic:blipFill>
                <pic:spPr bwMode="auto">
                  <a:xfrm>
                    <a:off x="0" y="0"/>
                    <a:ext cx="2054225" cy="582930"/>
                  </a:xfrm>
                  <a:prstGeom prst="rect">
                    <a:avLst/>
                  </a:prstGeom>
                  <a:noFill/>
                  <a:ln>
                    <a:noFill/>
                  </a:ln>
                  <a:extLst>
                    <a:ext uri="{53640926-AAD7-44D8-BBD7-CCE9431645EC}">
                      <a14:shadowObscured xmlns:a14="http://schemas.microsoft.com/office/drawing/2010/main"/>
                    </a:ext>
                  </a:extLst>
                </pic:spPr>
              </pic:pic>
            </a:graphicData>
          </a:graphic>
        </wp:anchor>
      </w:drawing>
    </w:r>
    <w:r w:rsidRPr="00563FAA">
      <w:rPr>
        <w:b/>
      </w:rPr>
      <w:t>NOTA DE PRENSA</w:t>
    </w:r>
  </w:p>
  <w:p w:rsidR="00790F71" w:rsidRPr="00790F71" w:rsidRDefault="00790F71" w:rsidP="00790F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E68F3"/>
    <w:multiLevelType w:val="hybridMultilevel"/>
    <w:tmpl w:val="F912C1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F71"/>
    <w:rsid w:val="000665AD"/>
    <w:rsid w:val="00077870"/>
    <w:rsid w:val="000B1485"/>
    <w:rsid w:val="00100E1B"/>
    <w:rsid w:val="00133964"/>
    <w:rsid w:val="001444B1"/>
    <w:rsid w:val="00181764"/>
    <w:rsid w:val="001C4EAB"/>
    <w:rsid w:val="001D2948"/>
    <w:rsid w:val="001E2B88"/>
    <w:rsid w:val="001E48FF"/>
    <w:rsid w:val="001F7AF1"/>
    <w:rsid w:val="00287662"/>
    <w:rsid w:val="00287F56"/>
    <w:rsid w:val="002A62C3"/>
    <w:rsid w:val="002D669F"/>
    <w:rsid w:val="00354966"/>
    <w:rsid w:val="00361215"/>
    <w:rsid w:val="003F1DAD"/>
    <w:rsid w:val="00414380"/>
    <w:rsid w:val="004B6DEF"/>
    <w:rsid w:val="004D6F1B"/>
    <w:rsid w:val="00517DB2"/>
    <w:rsid w:val="005C0B6D"/>
    <w:rsid w:val="005F05F0"/>
    <w:rsid w:val="005F3AB5"/>
    <w:rsid w:val="0061011A"/>
    <w:rsid w:val="00617C22"/>
    <w:rsid w:val="006F2F28"/>
    <w:rsid w:val="00714A47"/>
    <w:rsid w:val="0077710A"/>
    <w:rsid w:val="00782540"/>
    <w:rsid w:val="00787850"/>
    <w:rsid w:val="00790F71"/>
    <w:rsid w:val="007B7C07"/>
    <w:rsid w:val="007D5716"/>
    <w:rsid w:val="00806A64"/>
    <w:rsid w:val="00814382"/>
    <w:rsid w:val="00814C4B"/>
    <w:rsid w:val="00835749"/>
    <w:rsid w:val="00884CEC"/>
    <w:rsid w:val="008F5B31"/>
    <w:rsid w:val="009146AB"/>
    <w:rsid w:val="00936949"/>
    <w:rsid w:val="00936E0D"/>
    <w:rsid w:val="009410D0"/>
    <w:rsid w:val="009C16BD"/>
    <w:rsid w:val="009C4256"/>
    <w:rsid w:val="009C78A6"/>
    <w:rsid w:val="009D0D6A"/>
    <w:rsid w:val="00A274ED"/>
    <w:rsid w:val="00A966C1"/>
    <w:rsid w:val="00A975A5"/>
    <w:rsid w:val="00AD7F69"/>
    <w:rsid w:val="00AD7F90"/>
    <w:rsid w:val="00B12A81"/>
    <w:rsid w:val="00B20C50"/>
    <w:rsid w:val="00B47929"/>
    <w:rsid w:val="00B65592"/>
    <w:rsid w:val="00BC2DB7"/>
    <w:rsid w:val="00C31A03"/>
    <w:rsid w:val="00CC25B7"/>
    <w:rsid w:val="00CF6B1A"/>
    <w:rsid w:val="00D40D62"/>
    <w:rsid w:val="00D67714"/>
    <w:rsid w:val="00DF5B10"/>
    <w:rsid w:val="00E349FA"/>
    <w:rsid w:val="00EC200C"/>
    <w:rsid w:val="00EF6E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DECCB7-6EC4-4EAD-8A8F-7621B2571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F71"/>
    <w:pPr>
      <w:tabs>
        <w:tab w:val="center" w:pos="4252"/>
        <w:tab w:val="right" w:pos="8504"/>
      </w:tabs>
      <w:spacing w:after="0" w:line="240" w:lineRule="auto"/>
    </w:pPr>
  </w:style>
  <w:style w:type="character" w:customStyle="1" w:styleId="HeaderChar">
    <w:name w:val="Header Char"/>
    <w:basedOn w:val="DefaultParagraphFont"/>
    <w:link w:val="Header"/>
    <w:uiPriority w:val="99"/>
    <w:rsid w:val="00790F71"/>
  </w:style>
  <w:style w:type="paragraph" w:styleId="Footer">
    <w:name w:val="footer"/>
    <w:basedOn w:val="Normal"/>
    <w:link w:val="FooterChar"/>
    <w:uiPriority w:val="99"/>
    <w:unhideWhenUsed/>
    <w:rsid w:val="00790F71"/>
    <w:pPr>
      <w:tabs>
        <w:tab w:val="center" w:pos="4252"/>
        <w:tab w:val="right" w:pos="8504"/>
      </w:tabs>
      <w:spacing w:after="0" w:line="240" w:lineRule="auto"/>
    </w:pPr>
  </w:style>
  <w:style w:type="character" w:customStyle="1" w:styleId="FooterChar">
    <w:name w:val="Footer Char"/>
    <w:basedOn w:val="DefaultParagraphFont"/>
    <w:link w:val="Footer"/>
    <w:uiPriority w:val="99"/>
    <w:rsid w:val="00790F71"/>
  </w:style>
  <w:style w:type="paragraph" w:styleId="ListParagraph">
    <w:name w:val="List Paragraph"/>
    <w:basedOn w:val="Normal"/>
    <w:uiPriority w:val="34"/>
    <w:qFormat/>
    <w:rsid w:val="00790F71"/>
    <w:pPr>
      <w:ind w:left="720"/>
      <w:contextualSpacing/>
    </w:pPr>
  </w:style>
  <w:style w:type="character" w:styleId="Hyperlink">
    <w:name w:val="Hyperlink"/>
    <w:basedOn w:val="DefaultParagraphFont"/>
    <w:uiPriority w:val="99"/>
    <w:unhideWhenUsed/>
    <w:rsid w:val="00790F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3648">
      <w:bodyDiv w:val="1"/>
      <w:marLeft w:val="0"/>
      <w:marRight w:val="0"/>
      <w:marTop w:val="0"/>
      <w:marBottom w:val="0"/>
      <w:divBdr>
        <w:top w:val="none" w:sz="0" w:space="0" w:color="auto"/>
        <w:left w:val="none" w:sz="0" w:space="0" w:color="auto"/>
        <w:bottom w:val="none" w:sz="0" w:space="0" w:color="auto"/>
        <w:right w:val="none" w:sz="0" w:space="0" w:color="auto"/>
      </w:divBdr>
    </w:div>
    <w:div w:id="80876478">
      <w:bodyDiv w:val="1"/>
      <w:marLeft w:val="0"/>
      <w:marRight w:val="0"/>
      <w:marTop w:val="0"/>
      <w:marBottom w:val="0"/>
      <w:divBdr>
        <w:top w:val="none" w:sz="0" w:space="0" w:color="auto"/>
        <w:left w:val="none" w:sz="0" w:space="0" w:color="auto"/>
        <w:bottom w:val="none" w:sz="0" w:space="0" w:color="auto"/>
        <w:right w:val="none" w:sz="0" w:space="0" w:color="auto"/>
      </w:divBdr>
    </w:div>
    <w:div w:id="321085084">
      <w:bodyDiv w:val="1"/>
      <w:marLeft w:val="0"/>
      <w:marRight w:val="0"/>
      <w:marTop w:val="0"/>
      <w:marBottom w:val="0"/>
      <w:divBdr>
        <w:top w:val="none" w:sz="0" w:space="0" w:color="auto"/>
        <w:left w:val="none" w:sz="0" w:space="0" w:color="auto"/>
        <w:bottom w:val="none" w:sz="0" w:space="0" w:color="auto"/>
        <w:right w:val="none" w:sz="0" w:space="0" w:color="auto"/>
      </w:divBdr>
    </w:div>
    <w:div w:id="371927834">
      <w:bodyDiv w:val="1"/>
      <w:marLeft w:val="0"/>
      <w:marRight w:val="0"/>
      <w:marTop w:val="0"/>
      <w:marBottom w:val="0"/>
      <w:divBdr>
        <w:top w:val="none" w:sz="0" w:space="0" w:color="auto"/>
        <w:left w:val="none" w:sz="0" w:space="0" w:color="auto"/>
        <w:bottom w:val="none" w:sz="0" w:space="0" w:color="auto"/>
        <w:right w:val="none" w:sz="0" w:space="0" w:color="auto"/>
      </w:divBdr>
    </w:div>
    <w:div w:id="739787563">
      <w:bodyDiv w:val="1"/>
      <w:marLeft w:val="0"/>
      <w:marRight w:val="0"/>
      <w:marTop w:val="0"/>
      <w:marBottom w:val="0"/>
      <w:divBdr>
        <w:top w:val="none" w:sz="0" w:space="0" w:color="auto"/>
        <w:left w:val="none" w:sz="0" w:space="0" w:color="auto"/>
        <w:bottom w:val="none" w:sz="0" w:space="0" w:color="auto"/>
        <w:right w:val="none" w:sz="0" w:space="0" w:color="auto"/>
      </w:divBdr>
    </w:div>
    <w:div w:id="1007713945">
      <w:bodyDiv w:val="1"/>
      <w:marLeft w:val="0"/>
      <w:marRight w:val="0"/>
      <w:marTop w:val="0"/>
      <w:marBottom w:val="0"/>
      <w:divBdr>
        <w:top w:val="none" w:sz="0" w:space="0" w:color="auto"/>
        <w:left w:val="none" w:sz="0" w:space="0" w:color="auto"/>
        <w:bottom w:val="none" w:sz="0" w:space="0" w:color="auto"/>
        <w:right w:val="none" w:sz="0" w:space="0" w:color="auto"/>
      </w:divBdr>
    </w:div>
    <w:div w:id="1527448920">
      <w:bodyDiv w:val="1"/>
      <w:marLeft w:val="0"/>
      <w:marRight w:val="0"/>
      <w:marTop w:val="0"/>
      <w:marBottom w:val="0"/>
      <w:divBdr>
        <w:top w:val="none" w:sz="0" w:space="0" w:color="auto"/>
        <w:left w:val="none" w:sz="0" w:space="0" w:color="auto"/>
        <w:bottom w:val="none" w:sz="0" w:space="0" w:color="auto"/>
        <w:right w:val="none" w:sz="0" w:space="0" w:color="auto"/>
      </w:divBdr>
    </w:div>
    <w:div w:id="175027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omisoytransparencia.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mpromisoytransparencia.com/upload_informes/index.html?url=/upload_informes/54/80/Informe-transparencia-responsabilidad-fiscal-Ibex35.pdf" TargetMode="External"/><Relationship Id="rId12" Type="http://schemas.openxmlformats.org/officeDocument/2006/relationships/hyperlink" Target="mailto:ebarrio@compromisoempresari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promisoempresarial@compromisoempresaria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mpromisoytransparencia.com" TargetMode="External"/><Relationship Id="rId4" Type="http://schemas.openxmlformats.org/officeDocument/2006/relationships/webSettings" Target="webSettings.xml"/><Relationship Id="rId9" Type="http://schemas.openxmlformats.org/officeDocument/2006/relationships/hyperlink" Target="http://www.compromisoytransparencia.com/upload_informes/index.html?url=/upload_informes/54/80/Informe-transparencia-responsabilidad-fiscal-Ibex35.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3</Pages>
  <Words>1246</Words>
  <Characters>6855</Characters>
  <Application>Microsoft Office Word</Application>
  <DocSecurity>0</DocSecurity>
  <Lines>57</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Barrio</dc:creator>
  <cp:keywords/>
  <dc:description/>
  <cp:lastModifiedBy>esther Barrio Medina</cp:lastModifiedBy>
  <cp:revision>7</cp:revision>
  <dcterms:created xsi:type="dcterms:W3CDTF">2016-03-16T11:31:00Z</dcterms:created>
  <dcterms:modified xsi:type="dcterms:W3CDTF">2016-03-17T09:44:00Z</dcterms:modified>
</cp:coreProperties>
</file>