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FC81C" w14:textId="71A6F36B" w:rsidR="008769F4" w:rsidRPr="008769F4" w:rsidRDefault="008769F4" w:rsidP="00C26E6B">
      <w:pPr>
        <w:jc w:val="center"/>
        <w:rPr>
          <w:rFonts w:asciiTheme="minorHAnsi" w:hAnsiTheme="minorHAnsi" w:cstheme="minorHAnsi"/>
          <w:bCs/>
          <w:i/>
          <w:iCs/>
          <w:szCs w:val="24"/>
        </w:rPr>
      </w:pPr>
      <w:bookmarkStart w:id="0" w:name="_Hlk46493314"/>
      <w:bookmarkEnd w:id="0"/>
      <w:r w:rsidRPr="008769F4">
        <w:rPr>
          <w:rFonts w:asciiTheme="minorHAnsi" w:hAnsiTheme="minorHAnsi" w:cstheme="minorHAnsi"/>
          <w:bCs/>
          <w:i/>
          <w:iCs/>
          <w:szCs w:val="24"/>
        </w:rPr>
        <w:t>Según el primer informe de transparencia y buen gobierno de las diócesis 2019</w:t>
      </w:r>
    </w:p>
    <w:p w14:paraId="51A31C1C" w14:textId="64A51DFC" w:rsidR="002A5718" w:rsidRPr="008769F4" w:rsidRDefault="00C26E6B" w:rsidP="00C26E6B">
      <w:pPr>
        <w:jc w:val="center"/>
        <w:rPr>
          <w:rFonts w:asciiTheme="minorHAnsi" w:hAnsiTheme="minorHAnsi" w:cstheme="minorHAnsi"/>
          <w:b/>
          <w:sz w:val="28"/>
          <w:szCs w:val="28"/>
        </w:rPr>
      </w:pPr>
      <w:r w:rsidRPr="008769F4">
        <w:rPr>
          <w:rFonts w:asciiTheme="minorHAnsi" w:hAnsiTheme="minorHAnsi" w:cstheme="minorHAnsi"/>
          <w:b/>
          <w:sz w:val="28"/>
          <w:szCs w:val="28"/>
        </w:rPr>
        <w:t xml:space="preserve">La diócesis de Bilbao y </w:t>
      </w:r>
      <w:r w:rsidR="00135AE9" w:rsidRPr="008769F4">
        <w:rPr>
          <w:rFonts w:asciiTheme="minorHAnsi" w:hAnsiTheme="minorHAnsi" w:cstheme="minorHAnsi"/>
          <w:b/>
          <w:sz w:val="28"/>
          <w:szCs w:val="28"/>
        </w:rPr>
        <w:t xml:space="preserve">la archidiócesis de </w:t>
      </w:r>
      <w:r w:rsidRPr="008769F4">
        <w:rPr>
          <w:rFonts w:asciiTheme="minorHAnsi" w:hAnsiTheme="minorHAnsi" w:cstheme="minorHAnsi"/>
          <w:b/>
          <w:sz w:val="28"/>
          <w:szCs w:val="28"/>
        </w:rPr>
        <w:t>Burgos</w:t>
      </w:r>
      <w:r w:rsidR="00A4391F" w:rsidRPr="008769F4">
        <w:rPr>
          <w:rFonts w:asciiTheme="minorHAnsi" w:hAnsiTheme="minorHAnsi" w:cstheme="minorHAnsi"/>
          <w:b/>
          <w:sz w:val="28"/>
          <w:szCs w:val="28"/>
        </w:rPr>
        <w:t>,</w:t>
      </w:r>
      <w:r w:rsidRPr="008769F4">
        <w:rPr>
          <w:rFonts w:asciiTheme="minorHAnsi" w:hAnsiTheme="minorHAnsi" w:cstheme="minorHAnsi"/>
          <w:b/>
          <w:sz w:val="28"/>
          <w:szCs w:val="28"/>
        </w:rPr>
        <w:t xml:space="preserve"> las más transparentes según la Fundación Compromiso y Tra</w:t>
      </w:r>
      <w:r w:rsidR="00160C86">
        <w:rPr>
          <w:rFonts w:asciiTheme="minorHAnsi" w:hAnsiTheme="minorHAnsi" w:cstheme="minorHAnsi"/>
          <w:b/>
          <w:sz w:val="28"/>
          <w:szCs w:val="28"/>
        </w:rPr>
        <w:t>n</w:t>
      </w:r>
      <w:r w:rsidRPr="008769F4">
        <w:rPr>
          <w:rFonts w:asciiTheme="minorHAnsi" w:hAnsiTheme="minorHAnsi" w:cstheme="minorHAnsi"/>
          <w:b/>
          <w:sz w:val="28"/>
          <w:szCs w:val="28"/>
        </w:rPr>
        <w:t>sparencia</w:t>
      </w:r>
    </w:p>
    <w:p w14:paraId="23C372A4" w14:textId="07B57D5D" w:rsidR="00C26E6B" w:rsidRPr="00737D3C" w:rsidRDefault="00C26E6B" w:rsidP="00C26E6B">
      <w:pPr>
        <w:pStyle w:val="Prrafodelista"/>
        <w:numPr>
          <w:ilvl w:val="0"/>
          <w:numId w:val="1"/>
        </w:numPr>
        <w:jc w:val="both"/>
        <w:rPr>
          <w:rFonts w:asciiTheme="minorHAnsi" w:hAnsiTheme="minorHAnsi" w:cstheme="minorHAnsi"/>
          <w:i/>
          <w:sz w:val="22"/>
        </w:rPr>
      </w:pPr>
      <w:r w:rsidRPr="00737D3C">
        <w:rPr>
          <w:rFonts w:asciiTheme="minorHAnsi" w:hAnsiTheme="minorHAnsi" w:cstheme="minorHAnsi"/>
          <w:i/>
          <w:sz w:val="22"/>
        </w:rPr>
        <w:t>El área de información económica y de políticas</w:t>
      </w:r>
      <w:r w:rsidR="0069581A" w:rsidRPr="00737D3C">
        <w:rPr>
          <w:rFonts w:asciiTheme="minorHAnsi" w:hAnsiTheme="minorHAnsi" w:cstheme="minorHAnsi"/>
          <w:i/>
          <w:sz w:val="22"/>
        </w:rPr>
        <w:t xml:space="preserve"> de gestión de riesgos</w:t>
      </w:r>
      <w:r w:rsidRPr="00737D3C">
        <w:rPr>
          <w:rFonts w:asciiTheme="minorHAnsi" w:hAnsiTheme="minorHAnsi" w:cstheme="minorHAnsi"/>
          <w:i/>
          <w:sz w:val="22"/>
        </w:rPr>
        <w:t xml:space="preserve"> son las</w:t>
      </w:r>
      <w:r w:rsidR="00135AE9" w:rsidRPr="00737D3C">
        <w:rPr>
          <w:rFonts w:asciiTheme="minorHAnsi" w:hAnsiTheme="minorHAnsi" w:cstheme="minorHAnsi"/>
          <w:i/>
          <w:sz w:val="22"/>
        </w:rPr>
        <w:t xml:space="preserve"> </w:t>
      </w:r>
      <w:r w:rsidRPr="00737D3C">
        <w:rPr>
          <w:rFonts w:asciiTheme="minorHAnsi" w:hAnsiTheme="minorHAnsi" w:cstheme="minorHAnsi"/>
          <w:i/>
          <w:sz w:val="22"/>
        </w:rPr>
        <w:t>más opacas</w:t>
      </w:r>
      <w:r w:rsidR="00617857">
        <w:rPr>
          <w:rFonts w:asciiTheme="minorHAnsi" w:hAnsiTheme="minorHAnsi" w:cstheme="minorHAnsi"/>
          <w:i/>
          <w:sz w:val="22"/>
        </w:rPr>
        <w:t>.</w:t>
      </w:r>
      <w:r w:rsidRPr="00737D3C">
        <w:rPr>
          <w:rFonts w:asciiTheme="minorHAnsi" w:hAnsiTheme="minorHAnsi" w:cstheme="minorHAnsi"/>
          <w:i/>
          <w:sz w:val="22"/>
        </w:rPr>
        <w:t xml:space="preserve"> </w:t>
      </w:r>
    </w:p>
    <w:p w14:paraId="1C11B4E1" w14:textId="651C3F4E" w:rsidR="0069581A" w:rsidRPr="00737D3C" w:rsidRDefault="0069581A" w:rsidP="00C26E6B">
      <w:pPr>
        <w:pStyle w:val="Prrafodelista"/>
        <w:numPr>
          <w:ilvl w:val="0"/>
          <w:numId w:val="1"/>
        </w:numPr>
        <w:jc w:val="both"/>
        <w:rPr>
          <w:rFonts w:asciiTheme="minorHAnsi" w:hAnsiTheme="minorHAnsi" w:cstheme="minorHAnsi"/>
          <w:i/>
          <w:sz w:val="22"/>
        </w:rPr>
      </w:pPr>
      <w:r w:rsidRPr="00737D3C">
        <w:rPr>
          <w:rFonts w:asciiTheme="minorHAnsi" w:hAnsiTheme="minorHAnsi" w:cstheme="minorHAnsi"/>
          <w:i/>
          <w:sz w:val="22"/>
        </w:rPr>
        <w:t xml:space="preserve">El informe destaca el papel que ha desempeñado estos años la Oficina de </w:t>
      </w:r>
      <w:r w:rsidR="00F62527" w:rsidRPr="00737D3C">
        <w:rPr>
          <w:rFonts w:asciiTheme="minorHAnsi" w:hAnsiTheme="minorHAnsi" w:cstheme="minorHAnsi"/>
          <w:i/>
          <w:sz w:val="22"/>
        </w:rPr>
        <w:t>T</w:t>
      </w:r>
      <w:r w:rsidRPr="00737D3C">
        <w:rPr>
          <w:rFonts w:asciiTheme="minorHAnsi" w:hAnsiTheme="minorHAnsi" w:cstheme="minorHAnsi"/>
          <w:i/>
          <w:sz w:val="22"/>
        </w:rPr>
        <w:t>ransparencia de la Conferencia Episcopal Española impulsando la transparencia y las prácticas de buen gobierno en las diócesis</w:t>
      </w:r>
      <w:r w:rsidR="00617857">
        <w:rPr>
          <w:rFonts w:asciiTheme="minorHAnsi" w:hAnsiTheme="minorHAnsi" w:cstheme="minorHAnsi"/>
          <w:i/>
          <w:sz w:val="22"/>
        </w:rPr>
        <w:t>.</w:t>
      </w:r>
    </w:p>
    <w:p w14:paraId="46E8FF4A" w14:textId="6F3DF6D5" w:rsidR="0069581A" w:rsidRDefault="008769F4" w:rsidP="0069581A">
      <w:pPr>
        <w:jc w:val="both"/>
        <w:rPr>
          <w:rFonts w:asciiTheme="minorHAnsi" w:hAnsiTheme="minorHAnsi" w:cstheme="minorHAnsi"/>
          <w:sz w:val="22"/>
        </w:rPr>
      </w:pPr>
      <w:r w:rsidRPr="008769F4">
        <w:rPr>
          <w:rFonts w:asciiTheme="minorHAnsi" w:hAnsiTheme="minorHAnsi" w:cstheme="minorHAnsi"/>
          <w:i/>
          <w:iCs/>
          <w:sz w:val="22"/>
        </w:rPr>
        <w:t xml:space="preserve">Madrid, </w:t>
      </w:r>
      <w:r>
        <w:rPr>
          <w:rFonts w:asciiTheme="minorHAnsi" w:hAnsiTheme="minorHAnsi" w:cstheme="minorHAnsi"/>
          <w:i/>
          <w:iCs/>
          <w:sz w:val="22"/>
        </w:rPr>
        <w:t>29</w:t>
      </w:r>
      <w:r w:rsidRPr="008769F4">
        <w:rPr>
          <w:rFonts w:asciiTheme="minorHAnsi" w:hAnsiTheme="minorHAnsi" w:cstheme="minorHAnsi"/>
          <w:i/>
          <w:iCs/>
          <w:sz w:val="22"/>
        </w:rPr>
        <w:t xml:space="preserve"> de </w:t>
      </w:r>
      <w:r>
        <w:rPr>
          <w:rFonts w:asciiTheme="minorHAnsi" w:hAnsiTheme="minorHAnsi" w:cstheme="minorHAnsi"/>
          <w:i/>
          <w:iCs/>
          <w:sz w:val="22"/>
        </w:rPr>
        <w:t>julio</w:t>
      </w:r>
      <w:r w:rsidRPr="008769F4">
        <w:rPr>
          <w:rFonts w:asciiTheme="minorHAnsi" w:hAnsiTheme="minorHAnsi" w:cstheme="minorHAnsi"/>
          <w:i/>
          <w:iCs/>
          <w:sz w:val="22"/>
        </w:rPr>
        <w:t xml:space="preserve"> de 2020.</w:t>
      </w:r>
      <w:r w:rsidRPr="008769F4">
        <w:rPr>
          <w:rFonts w:asciiTheme="minorHAnsi" w:hAnsiTheme="minorHAnsi" w:cstheme="minorHAnsi"/>
          <w:sz w:val="22"/>
        </w:rPr>
        <w:t xml:space="preserve"> </w:t>
      </w:r>
      <w:r w:rsidR="0069581A" w:rsidRPr="00737D3C">
        <w:rPr>
          <w:rFonts w:asciiTheme="minorHAnsi" w:hAnsiTheme="minorHAnsi" w:cstheme="minorHAnsi"/>
          <w:sz w:val="22"/>
        </w:rPr>
        <w:t xml:space="preserve">La Fundación Compromiso y Transparencia </w:t>
      </w:r>
      <w:r>
        <w:rPr>
          <w:rFonts w:asciiTheme="minorHAnsi" w:hAnsiTheme="minorHAnsi" w:cstheme="minorHAnsi"/>
          <w:sz w:val="22"/>
        </w:rPr>
        <w:t>hace</w:t>
      </w:r>
      <w:r w:rsidR="0069581A" w:rsidRPr="00737D3C">
        <w:rPr>
          <w:rFonts w:asciiTheme="minorHAnsi" w:hAnsiTheme="minorHAnsi" w:cstheme="minorHAnsi"/>
          <w:sz w:val="22"/>
        </w:rPr>
        <w:t xml:space="preserve"> público</w:t>
      </w:r>
      <w:r w:rsidR="00F62527" w:rsidRPr="00737D3C">
        <w:rPr>
          <w:rFonts w:asciiTheme="minorHAnsi" w:hAnsiTheme="minorHAnsi" w:cstheme="minorHAnsi"/>
          <w:sz w:val="22"/>
        </w:rPr>
        <w:t>s</w:t>
      </w:r>
      <w:r>
        <w:rPr>
          <w:rFonts w:asciiTheme="minorHAnsi" w:hAnsiTheme="minorHAnsi" w:cstheme="minorHAnsi"/>
          <w:sz w:val="22"/>
        </w:rPr>
        <w:t xml:space="preserve"> </w:t>
      </w:r>
      <w:r w:rsidR="0069581A" w:rsidRPr="00737D3C">
        <w:rPr>
          <w:rFonts w:asciiTheme="minorHAnsi" w:hAnsiTheme="minorHAnsi" w:cstheme="minorHAnsi"/>
          <w:sz w:val="22"/>
        </w:rPr>
        <w:t xml:space="preserve">los resultados de su primer informe de </w:t>
      </w:r>
      <w:hyperlink r:id="rId7" w:history="1">
        <w:r w:rsidR="0069581A" w:rsidRPr="00D15A54">
          <w:rPr>
            <w:rStyle w:val="Hipervnculo"/>
            <w:rFonts w:asciiTheme="minorHAnsi" w:hAnsiTheme="minorHAnsi" w:cstheme="minorHAnsi"/>
            <w:i/>
            <w:sz w:val="22"/>
          </w:rPr>
          <w:t>Rendición de cuentas y transparencia en la Iglesia</w:t>
        </w:r>
        <w:r w:rsidR="00667667" w:rsidRPr="00D15A54">
          <w:rPr>
            <w:rStyle w:val="Hipervnculo"/>
            <w:rFonts w:asciiTheme="minorHAnsi" w:hAnsiTheme="minorHAnsi" w:cstheme="minorHAnsi"/>
            <w:i/>
            <w:sz w:val="22"/>
          </w:rPr>
          <w:t xml:space="preserve"> 2019</w:t>
        </w:r>
        <w:r w:rsidR="00617857" w:rsidRPr="00D15A54">
          <w:rPr>
            <w:rStyle w:val="Hipervnculo"/>
            <w:rFonts w:asciiTheme="minorHAnsi" w:hAnsiTheme="minorHAnsi" w:cstheme="minorHAnsi"/>
            <w:i/>
            <w:sz w:val="22"/>
          </w:rPr>
          <w:t>,</w:t>
        </w:r>
      </w:hyperlink>
      <w:r w:rsidR="00617857">
        <w:rPr>
          <w:rFonts w:asciiTheme="minorHAnsi" w:hAnsiTheme="minorHAnsi" w:cstheme="minorHAnsi"/>
          <w:i/>
          <w:sz w:val="22"/>
        </w:rPr>
        <w:t xml:space="preserve"> </w:t>
      </w:r>
      <w:r w:rsidR="00617857" w:rsidRPr="00617857">
        <w:rPr>
          <w:rFonts w:asciiTheme="minorHAnsi" w:hAnsiTheme="minorHAnsi" w:cstheme="minorHAnsi"/>
          <w:iCs/>
          <w:sz w:val="22"/>
        </w:rPr>
        <w:t>disponible en</w:t>
      </w:r>
      <w:r w:rsidR="00617857">
        <w:rPr>
          <w:rFonts w:asciiTheme="minorHAnsi" w:hAnsiTheme="minorHAnsi" w:cstheme="minorHAnsi"/>
          <w:i/>
          <w:sz w:val="22"/>
        </w:rPr>
        <w:t xml:space="preserve"> </w:t>
      </w:r>
      <w:hyperlink r:id="rId8" w:history="1">
        <w:r w:rsidR="00617857" w:rsidRPr="000B28C4">
          <w:rPr>
            <w:rStyle w:val="Hipervnculo"/>
            <w:rFonts w:asciiTheme="minorHAnsi" w:hAnsiTheme="minorHAnsi" w:cstheme="minorHAnsi"/>
            <w:iCs/>
            <w:sz w:val="22"/>
          </w:rPr>
          <w:t>www.compromisoytransparencia.com</w:t>
        </w:r>
      </w:hyperlink>
      <w:r w:rsidR="00617857">
        <w:rPr>
          <w:rFonts w:asciiTheme="minorHAnsi" w:hAnsiTheme="minorHAnsi" w:cstheme="minorHAnsi"/>
          <w:iCs/>
          <w:sz w:val="22"/>
        </w:rPr>
        <w:t xml:space="preserve">, </w:t>
      </w:r>
      <w:r w:rsidR="0069581A" w:rsidRPr="00737D3C">
        <w:rPr>
          <w:rFonts w:asciiTheme="minorHAnsi" w:hAnsiTheme="minorHAnsi" w:cstheme="minorHAnsi"/>
          <w:sz w:val="22"/>
        </w:rPr>
        <w:t xml:space="preserve">en el que examina la transparencia y el buen gobierno en las 69 diócesis y archidiócesis territoriales españolas. </w:t>
      </w:r>
    </w:p>
    <w:p w14:paraId="6F92D2F8" w14:textId="37334B61" w:rsidR="00203A25" w:rsidRPr="00737D3C" w:rsidRDefault="00203A25" w:rsidP="0069581A">
      <w:pPr>
        <w:jc w:val="both"/>
        <w:rPr>
          <w:rFonts w:asciiTheme="minorHAnsi" w:hAnsiTheme="minorHAnsi" w:cstheme="minorHAnsi"/>
          <w:sz w:val="22"/>
        </w:rPr>
      </w:pPr>
      <w:r>
        <w:rPr>
          <w:rFonts w:asciiTheme="minorHAnsi" w:hAnsiTheme="minorHAnsi" w:cstheme="minorHAnsi"/>
          <w:sz w:val="22"/>
        </w:rPr>
        <w:t>En el ranking destacan la</w:t>
      </w:r>
      <w:r w:rsidRPr="00203A25">
        <w:rPr>
          <w:rFonts w:asciiTheme="minorHAnsi" w:hAnsiTheme="minorHAnsi" w:cstheme="minorHAnsi"/>
          <w:sz w:val="22"/>
        </w:rPr>
        <w:t xml:space="preserve"> </w:t>
      </w:r>
      <w:r w:rsidRPr="00160C86">
        <w:rPr>
          <w:rFonts w:asciiTheme="minorHAnsi" w:hAnsiTheme="minorHAnsi" w:cstheme="minorHAnsi"/>
          <w:b/>
          <w:bCs/>
          <w:sz w:val="22"/>
        </w:rPr>
        <w:t>diócesis de Bilbao y la archidiócesis de Burgos</w:t>
      </w:r>
      <w:r>
        <w:rPr>
          <w:rFonts w:asciiTheme="minorHAnsi" w:hAnsiTheme="minorHAnsi" w:cstheme="minorHAnsi"/>
          <w:sz w:val="22"/>
        </w:rPr>
        <w:t xml:space="preserve"> con 13 puntos sobre 18 como las </w:t>
      </w:r>
      <w:r w:rsidRPr="00203A25">
        <w:rPr>
          <w:rFonts w:asciiTheme="minorHAnsi" w:hAnsiTheme="minorHAnsi" w:cstheme="minorHAnsi"/>
          <w:sz w:val="22"/>
        </w:rPr>
        <w:t>más transparentes</w:t>
      </w:r>
      <w:r>
        <w:rPr>
          <w:rFonts w:asciiTheme="minorHAnsi" w:hAnsiTheme="minorHAnsi" w:cstheme="minorHAnsi"/>
          <w:sz w:val="22"/>
        </w:rPr>
        <w:t>, a</w:t>
      </w:r>
      <w:r w:rsidR="00617857">
        <w:rPr>
          <w:rFonts w:asciiTheme="minorHAnsi" w:hAnsiTheme="minorHAnsi" w:cstheme="minorHAnsi"/>
          <w:sz w:val="22"/>
        </w:rPr>
        <w:t>ú</w:t>
      </w:r>
      <w:r>
        <w:rPr>
          <w:rFonts w:asciiTheme="minorHAnsi" w:hAnsiTheme="minorHAnsi" w:cstheme="minorHAnsi"/>
          <w:sz w:val="22"/>
        </w:rPr>
        <w:t>n con un amplio margen de mejora.</w:t>
      </w:r>
    </w:p>
    <w:p w14:paraId="73CD64F2" w14:textId="77777777" w:rsidR="0069581A" w:rsidRPr="00737D3C" w:rsidRDefault="0069581A" w:rsidP="0069581A">
      <w:pPr>
        <w:jc w:val="both"/>
        <w:rPr>
          <w:rFonts w:asciiTheme="minorHAnsi" w:hAnsiTheme="minorHAnsi" w:cstheme="minorHAnsi"/>
          <w:sz w:val="22"/>
        </w:rPr>
      </w:pPr>
      <w:r w:rsidRPr="00737D3C">
        <w:rPr>
          <w:rFonts w:asciiTheme="minorHAnsi" w:hAnsiTheme="minorHAnsi" w:cstheme="minorHAnsi"/>
          <w:sz w:val="22"/>
        </w:rPr>
        <w:t xml:space="preserve">En el informe se analizan </w:t>
      </w:r>
      <w:r w:rsidR="00135AE9" w:rsidRPr="00160C86">
        <w:rPr>
          <w:rFonts w:asciiTheme="minorHAnsi" w:hAnsiTheme="minorHAnsi" w:cstheme="minorHAnsi"/>
          <w:b/>
          <w:bCs/>
          <w:sz w:val="22"/>
        </w:rPr>
        <w:t>18 indicadores</w:t>
      </w:r>
      <w:r w:rsidR="00135AE9" w:rsidRPr="00737D3C">
        <w:rPr>
          <w:rFonts w:asciiTheme="minorHAnsi" w:hAnsiTheme="minorHAnsi" w:cstheme="minorHAnsi"/>
          <w:sz w:val="22"/>
        </w:rPr>
        <w:t xml:space="preserve"> organizados en seis grandes áreas: información histórica y administrativa sobre la diócesis, estructuras de dirección y gobierno, principales políticas económicas y de gestión de riesgos, plan diocesano, información económica y resultados de la actividad.</w:t>
      </w:r>
    </w:p>
    <w:p w14:paraId="779A0967" w14:textId="77777777" w:rsidR="00737D3C" w:rsidRPr="00160C86" w:rsidRDefault="00E82ABE" w:rsidP="0069581A">
      <w:pPr>
        <w:jc w:val="both"/>
        <w:rPr>
          <w:rFonts w:asciiTheme="minorHAnsi" w:hAnsiTheme="minorHAnsi" w:cstheme="minorHAnsi"/>
          <w:b/>
          <w:bCs/>
          <w:sz w:val="22"/>
        </w:rPr>
      </w:pPr>
      <w:r w:rsidRPr="00737D3C">
        <w:rPr>
          <w:rFonts w:asciiTheme="minorHAnsi" w:hAnsiTheme="minorHAnsi" w:cstheme="minorHAnsi"/>
          <w:sz w:val="22"/>
        </w:rPr>
        <w:t xml:space="preserve">De acuerdo con el </w:t>
      </w:r>
      <w:r w:rsidR="00737D3C">
        <w:rPr>
          <w:rFonts w:asciiTheme="minorHAnsi" w:hAnsiTheme="minorHAnsi" w:cstheme="minorHAnsi"/>
          <w:sz w:val="22"/>
        </w:rPr>
        <w:t>documento</w:t>
      </w:r>
      <w:r w:rsidRPr="00737D3C">
        <w:rPr>
          <w:rFonts w:asciiTheme="minorHAnsi" w:hAnsiTheme="minorHAnsi" w:cstheme="minorHAnsi"/>
          <w:sz w:val="22"/>
        </w:rPr>
        <w:t xml:space="preserve">, las diócesis presentan buenos resultados en los grados de transparencia en las áreas de </w:t>
      </w:r>
      <w:r w:rsidRPr="00160C86">
        <w:rPr>
          <w:rFonts w:asciiTheme="minorHAnsi" w:hAnsiTheme="minorHAnsi" w:cstheme="minorHAnsi"/>
          <w:b/>
          <w:bCs/>
          <w:i/>
          <w:sz w:val="22"/>
        </w:rPr>
        <w:t xml:space="preserve">Estructura de gobierno y dirección </w:t>
      </w:r>
      <w:r w:rsidRPr="00160C86">
        <w:rPr>
          <w:rFonts w:asciiTheme="minorHAnsi" w:hAnsiTheme="minorHAnsi" w:cstheme="minorHAnsi"/>
          <w:b/>
          <w:bCs/>
          <w:sz w:val="22"/>
        </w:rPr>
        <w:t xml:space="preserve">y en la de </w:t>
      </w:r>
      <w:r w:rsidRPr="00160C86">
        <w:rPr>
          <w:rFonts w:asciiTheme="minorHAnsi" w:hAnsiTheme="minorHAnsi" w:cstheme="minorHAnsi"/>
          <w:b/>
          <w:bCs/>
          <w:i/>
          <w:sz w:val="22"/>
        </w:rPr>
        <w:t>Resultados de actividades</w:t>
      </w:r>
      <w:r w:rsidRPr="00160C86">
        <w:rPr>
          <w:rFonts w:asciiTheme="minorHAnsi" w:hAnsiTheme="minorHAnsi" w:cstheme="minorHAnsi"/>
          <w:b/>
          <w:bCs/>
          <w:sz w:val="22"/>
        </w:rPr>
        <w:t xml:space="preserve">. </w:t>
      </w:r>
    </w:p>
    <w:p w14:paraId="29A67B58" w14:textId="7272273C" w:rsidR="00E82ABE" w:rsidRDefault="00E82ABE" w:rsidP="0069581A">
      <w:pPr>
        <w:jc w:val="both"/>
        <w:rPr>
          <w:rFonts w:asciiTheme="minorHAnsi" w:hAnsiTheme="minorHAnsi" w:cstheme="minorHAnsi"/>
          <w:sz w:val="22"/>
        </w:rPr>
      </w:pPr>
      <w:r w:rsidRPr="00737D3C">
        <w:rPr>
          <w:rFonts w:asciiTheme="minorHAnsi" w:hAnsiTheme="minorHAnsi" w:cstheme="minorHAnsi"/>
          <w:sz w:val="22"/>
        </w:rPr>
        <w:t>Donde presenta</w:t>
      </w:r>
      <w:r w:rsidR="009275EA">
        <w:rPr>
          <w:rFonts w:asciiTheme="minorHAnsi" w:hAnsiTheme="minorHAnsi" w:cstheme="minorHAnsi"/>
          <w:sz w:val="22"/>
        </w:rPr>
        <w:t>n</w:t>
      </w:r>
      <w:r w:rsidRPr="00737D3C">
        <w:rPr>
          <w:rFonts w:asciiTheme="minorHAnsi" w:hAnsiTheme="minorHAnsi" w:cstheme="minorHAnsi"/>
          <w:sz w:val="22"/>
        </w:rPr>
        <w:t xml:space="preserve"> </w:t>
      </w:r>
      <w:r w:rsidR="00F62527" w:rsidRPr="00737D3C">
        <w:rPr>
          <w:rFonts w:asciiTheme="minorHAnsi" w:hAnsiTheme="minorHAnsi" w:cstheme="minorHAnsi"/>
          <w:sz w:val="22"/>
        </w:rPr>
        <w:t>peores datos</w:t>
      </w:r>
      <w:r w:rsidRPr="00737D3C">
        <w:rPr>
          <w:rFonts w:asciiTheme="minorHAnsi" w:hAnsiTheme="minorHAnsi" w:cstheme="minorHAnsi"/>
          <w:sz w:val="22"/>
        </w:rPr>
        <w:t xml:space="preserve"> es en el área relativa a las </w:t>
      </w:r>
      <w:r w:rsidRPr="00160C86">
        <w:rPr>
          <w:rFonts w:asciiTheme="minorHAnsi" w:hAnsiTheme="minorHAnsi" w:cstheme="minorHAnsi"/>
          <w:b/>
          <w:bCs/>
          <w:i/>
          <w:sz w:val="22"/>
        </w:rPr>
        <w:t>Políticas de gobierno y/o control</w:t>
      </w:r>
      <w:r w:rsidRPr="00160C86">
        <w:rPr>
          <w:rFonts w:asciiTheme="minorHAnsi" w:hAnsiTheme="minorHAnsi" w:cstheme="minorHAnsi"/>
          <w:b/>
          <w:bCs/>
          <w:sz w:val="22"/>
        </w:rPr>
        <w:t xml:space="preserve"> y en el área de </w:t>
      </w:r>
      <w:r w:rsidRPr="00160C86">
        <w:rPr>
          <w:rFonts w:asciiTheme="minorHAnsi" w:hAnsiTheme="minorHAnsi" w:cstheme="minorHAnsi"/>
          <w:b/>
          <w:bCs/>
          <w:i/>
          <w:sz w:val="22"/>
        </w:rPr>
        <w:t>Información económica</w:t>
      </w:r>
      <w:r w:rsidRPr="00160C86">
        <w:rPr>
          <w:rFonts w:asciiTheme="minorHAnsi" w:hAnsiTheme="minorHAnsi" w:cstheme="minorHAnsi"/>
          <w:b/>
          <w:bCs/>
          <w:sz w:val="22"/>
        </w:rPr>
        <w:t xml:space="preserve"> </w:t>
      </w:r>
      <w:r w:rsidRPr="00737D3C">
        <w:rPr>
          <w:rFonts w:asciiTheme="minorHAnsi" w:hAnsiTheme="minorHAnsi" w:cstheme="minorHAnsi"/>
          <w:sz w:val="22"/>
        </w:rPr>
        <w:t>que suelen ser también las áreas más incumplidas en otros sectores analizados por la fundación, como los museos, las universidades, los partidos políticos, las fundaciones y los grupos de comunicación</w:t>
      </w:r>
      <w:r w:rsidR="00211E02" w:rsidRPr="00737D3C">
        <w:rPr>
          <w:rFonts w:asciiTheme="minorHAnsi" w:hAnsiTheme="minorHAnsi" w:cstheme="minorHAnsi"/>
          <w:sz w:val="22"/>
        </w:rPr>
        <w:t xml:space="preserve"> (Vid Gráfico</w:t>
      </w:r>
      <w:r w:rsidR="009275EA">
        <w:rPr>
          <w:rFonts w:asciiTheme="minorHAnsi" w:hAnsiTheme="minorHAnsi" w:cstheme="minorHAnsi"/>
          <w:sz w:val="22"/>
        </w:rPr>
        <w:t xml:space="preserve"> 1</w:t>
      </w:r>
      <w:r w:rsidR="00211E02" w:rsidRPr="00737D3C">
        <w:rPr>
          <w:rFonts w:asciiTheme="minorHAnsi" w:hAnsiTheme="minorHAnsi" w:cstheme="minorHAnsi"/>
          <w:sz w:val="22"/>
        </w:rPr>
        <w:t>)</w:t>
      </w:r>
      <w:r w:rsidRPr="00737D3C">
        <w:rPr>
          <w:rFonts w:asciiTheme="minorHAnsi" w:hAnsiTheme="minorHAnsi" w:cstheme="minorHAnsi"/>
          <w:sz w:val="22"/>
        </w:rPr>
        <w:t>.</w:t>
      </w:r>
    </w:p>
    <w:p w14:paraId="093C17C7" w14:textId="0325E5F8" w:rsidR="00D93E35" w:rsidRPr="00737D3C" w:rsidRDefault="007811B6" w:rsidP="0069581A">
      <w:pPr>
        <w:jc w:val="both"/>
        <w:rPr>
          <w:rFonts w:asciiTheme="minorHAnsi" w:hAnsiTheme="minorHAnsi" w:cstheme="minorHAnsi"/>
          <w:sz w:val="22"/>
        </w:rPr>
      </w:pPr>
      <w:r>
        <w:rPr>
          <w:rFonts w:asciiTheme="minorHAnsi" w:hAnsiTheme="minorHAnsi" w:cstheme="minorHAnsi"/>
          <w:noProof/>
          <w:sz w:val="22"/>
        </w:rPr>
        <w:drawing>
          <wp:inline distT="0" distB="0" distL="0" distR="0" wp14:anchorId="5FF416F6" wp14:editId="188027A8">
            <wp:extent cx="5400040" cy="260604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ocesis-comparativa-transparencia-otros-sectores.jpg"/>
                    <pic:cNvPicPr/>
                  </pic:nvPicPr>
                  <pic:blipFill>
                    <a:blip r:embed="rId9">
                      <a:extLst>
                        <a:ext uri="{28A0092B-C50C-407E-A947-70E740481C1C}">
                          <a14:useLocalDpi xmlns:a14="http://schemas.microsoft.com/office/drawing/2010/main" val="0"/>
                        </a:ext>
                      </a:extLst>
                    </a:blip>
                    <a:stretch>
                      <a:fillRect/>
                    </a:stretch>
                  </pic:blipFill>
                  <pic:spPr>
                    <a:xfrm>
                      <a:off x="0" y="0"/>
                      <a:ext cx="5400040" cy="2606040"/>
                    </a:xfrm>
                    <a:prstGeom prst="rect">
                      <a:avLst/>
                    </a:prstGeom>
                  </pic:spPr>
                </pic:pic>
              </a:graphicData>
            </a:graphic>
          </wp:inline>
        </w:drawing>
      </w:r>
    </w:p>
    <w:p w14:paraId="107A1FDC" w14:textId="3A49E3F1" w:rsidR="00D14198" w:rsidRDefault="00D14198" w:rsidP="0069581A">
      <w:pPr>
        <w:jc w:val="both"/>
        <w:rPr>
          <w:rFonts w:asciiTheme="minorHAnsi" w:hAnsiTheme="minorHAnsi" w:cstheme="minorHAnsi"/>
          <w:sz w:val="22"/>
        </w:rPr>
      </w:pPr>
      <w:r w:rsidRPr="00737D3C">
        <w:rPr>
          <w:rFonts w:asciiTheme="minorHAnsi" w:hAnsiTheme="minorHAnsi" w:cstheme="minorHAnsi"/>
          <w:sz w:val="22"/>
        </w:rPr>
        <w:t xml:space="preserve">Los grados de cumplimiento de las diferentes áreas se pueden agrupar en tres categorías: áreas con un cumplimiento alto, entre las que se encuentran el área correspondiente a la </w:t>
      </w:r>
      <w:r w:rsidR="00F62527" w:rsidRPr="00737D3C">
        <w:rPr>
          <w:rFonts w:asciiTheme="minorHAnsi" w:hAnsiTheme="minorHAnsi" w:cstheme="minorHAnsi"/>
          <w:i/>
          <w:iCs/>
          <w:sz w:val="22"/>
        </w:rPr>
        <w:t>I</w:t>
      </w:r>
      <w:r w:rsidRPr="00737D3C">
        <w:rPr>
          <w:rFonts w:asciiTheme="minorHAnsi" w:hAnsiTheme="minorHAnsi" w:cstheme="minorHAnsi"/>
          <w:i/>
          <w:sz w:val="22"/>
        </w:rPr>
        <w:t xml:space="preserve">nformación sobre la </w:t>
      </w:r>
      <w:r w:rsidR="00F62527" w:rsidRPr="00737D3C">
        <w:rPr>
          <w:rFonts w:asciiTheme="minorHAnsi" w:hAnsiTheme="minorHAnsi" w:cstheme="minorHAnsi"/>
          <w:i/>
          <w:sz w:val="22"/>
        </w:rPr>
        <w:t>d</w:t>
      </w:r>
      <w:r w:rsidRPr="00737D3C">
        <w:rPr>
          <w:rFonts w:asciiTheme="minorHAnsi" w:hAnsiTheme="minorHAnsi" w:cstheme="minorHAnsi"/>
          <w:i/>
          <w:sz w:val="22"/>
        </w:rPr>
        <w:t xml:space="preserve">iócesis </w:t>
      </w:r>
      <w:r w:rsidRPr="00737D3C">
        <w:rPr>
          <w:rFonts w:asciiTheme="minorHAnsi" w:hAnsiTheme="minorHAnsi" w:cstheme="minorHAnsi"/>
          <w:sz w:val="22"/>
        </w:rPr>
        <w:t xml:space="preserve">(90%) y el área sobre </w:t>
      </w:r>
      <w:r w:rsidRPr="00737D3C">
        <w:rPr>
          <w:rFonts w:asciiTheme="minorHAnsi" w:hAnsiTheme="minorHAnsi" w:cstheme="minorHAnsi"/>
          <w:i/>
          <w:sz w:val="22"/>
        </w:rPr>
        <w:t>Estructura de gobierno y administración</w:t>
      </w:r>
      <w:r w:rsidRPr="00737D3C">
        <w:rPr>
          <w:rFonts w:asciiTheme="minorHAnsi" w:hAnsiTheme="minorHAnsi" w:cstheme="minorHAnsi"/>
          <w:sz w:val="22"/>
        </w:rPr>
        <w:t xml:space="preserve"> (78%); áreas de </w:t>
      </w:r>
      <w:r w:rsidRPr="00737D3C">
        <w:rPr>
          <w:rFonts w:asciiTheme="minorHAnsi" w:hAnsiTheme="minorHAnsi" w:cstheme="minorHAnsi"/>
          <w:sz w:val="22"/>
        </w:rPr>
        <w:lastRenderedPageBreak/>
        <w:t>cumplimiento medi</w:t>
      </w:r>
      <w:r w:rsidR="00617857">
        <w:rPr>
          <w:rFonts w:asciiTheme="minorHAnsi" w:hAnsiTheme="minorHAnsi" w:cstheme="minorHAnsi"/>
          <w:sz w:val="22"/>
        </w:rPr>
        <w:t>o,</w:t>
      </w:r>
      <w:r w:rsidRPr="00737D3C">
        <w:rPr>
          <w:rFonts w:asciiTheme="minorHAnsi" w:hAnsiTheme="minorHAnsi" w:cstheme="minorHAnsi"/>
          <w:sz w:val="22"/>
        </w:rPr>
        <w:t xml:space="preserve"> en la que se incluye la información sobre </w:t>
      </w:r>
      <w:r w:rsidRPr="00737D3C">
        <w:rPr>
          <w:rFonts w:asciiTheme="minorHAnsi" w:hAnsiTheme="minorHAnsi" w:cstheme="minorHAnsi"/>
          <w:i/>
          <w:sz w:val="22"/>
        </w:rPr>
        <w:t>Planificación</w:t>
      </w:r>
      <w:r w:rsidRPr="00737D3C">
        <w:rPr>
          <w:rFonts w:asciiTheme="minorHAnsi" w:hAnsiTheme="minorHAnsi" w:cstheme="minorHAnsi"/>
          <w:sz w:val="22"/>
        </w:rPr>
        <w:t xml:space="preserve"> (39%) y el </w:t>
      </w:r>
      <w:r w:rsidRPr="00737D3C">
        <w:rPr>
          <w:rFonts w:asciiTheme="minorHAnsi" w:hAnsiTheme="minorHAnsi" w:cstheme="minorHAnsi"/>
          <w:iCs/>
          <w:sz w:val="22"/>
        </w:rPr>
        <w:t>área</w:t>
      </w:r>
      <w:r w:rsidRPr="00737D3C">
        <w:rPr>
          <w:rFonts w:asciiTheme="minorHAnsi" w:hAnsiTheme="minorHAnsi" w:cstheme="minorHAnsi"/>
          <w:i/>
          <w:sz w:val="22"/>
        </w:rPr>
        <w:t xml:space="preserve"> </w:t>
      </w:r>
      <w:r w:rsidRPr="00737D3C">
        <w:rPr>
          <w:rFonts w:asciiTheme="minorHAnsi" w:hAnsiTheme="minorHAnsi" w:cstheme="minorHAnsi"/>
          <w:iCs/>
          <w:sz w:val="22"/>
        </w:rPr>
        <w:t>de</w:t>
      </w:r>
      <w:r w:rsidRPr="00737D3C">
        <w:rPr>
          <w:rFonts w:asciiTheme="minorHAnsi" w:hAnsiTheme="minorHAnsi" w:cstheme="minorHAnsi"/>
          <w:i/>
          <w:sz w:val="22"/>
        </w:rPr>
        <w:t xml:space="preserve"> Resultados</w:t>
      </w:r>
      <w:r w:rsidRPr="00737D3C">
        <w:rPr>
          <w:rFonts w:asciiTheme="minorHAnsi" w:hAnsiTheme="minorHAnsi" w:cstheme="minorHAnsi"/>
          <w:sz w:val="22"/>
        </w:rPr>
        <w:t xml:space="preserve"> (41%), y, por último, las de cumplimiento bajo, que incluyen los contenidos sobre </w:t>
      </w:r>
      <w:r w:rsidRPr="00737D3C">
        <w:rPr>
          <w:rFonts w:asciiTheme="minorHAnsi" w:hAnsiTheme="minorHAnsi" w:cstheme="minorHAnsi"/>
          <w:i/>
          <w:sz w:val="22"/>
        </w:rPr>
        <w:t>Políticas</w:t>
      </w:r>
      <w:r w:rsidRPr="00737D3C">
        <w:rPr>
          <w:rFonts w:asciiTheme="minorHAnsi" w:hAnsiTheme="minorHAnsi" w:cstheme="minorHAnsi"/>
          <w:sz w:val="22"/>
        </w:rPr>
        <w:t xml:space="preserve"> (4%) e </w:t>
      </w:r>
      <w:r w:rsidRPr="00737D3C">
        <w:rPr>
          <w:rFonts w:asciiTheme="minorHAnsi" w:hAnsiTheme="minorHAnsi" w:cstheme="minorHAnsi"/>
          <w:i/>
          <w:sz w:val="22"/>
        </w:rPr>
        <w:t xml:space="preserve">Información económica </w:t>
      </w:r>
      <w:r w:rsidRPr="00737D3C">
        <w:rPr>
          <w:rFonts w:asciiTheme="minorHAnsi" w:hAnsiTheme="minorHAnsi" w:cstheme="minorHAnsi"/>
          <w:sz w:val="22"/>
        </w:rPr>
        <w:t xml:space="preserve">(3%). </w:t>
      </w:r>
    </w:p>
    <w:p w14:paraId="3FBA706A" w14:textId="45B5FC03" w:rsidR="00D15A54" w:rsidRPr="00737D3C" w:rsidRDefault="00D15A54" w:rsidP="0069581A">
      <w:pPr>
        <w:jc w:val="both"/>
        <w:rPr>
          <w:rFonts w:asciiTheme="minorHAnsi" w:hAnsiTheme="minorHAnsi" w:cstheme="minorHAnsi"/>
          <w:sz w:val="22"/>
        </w:rPr>
      </w:pPr>
      <w:r>
        <w:rPr>
          <w:rFonts w:asciiTheme="minorHAnsi" w:hAnsiTheme="minorHAnsi" w:cstheme="minorHAnsi"/>
          <w:b/>
          <w:bCs/>
          <w:sz w:val="22"/>
        </w:rPr>
        <w:t xml:space="preserve">La </w:t>
      </w:r>
      <w:r w:rsidRPr="00617857">
        <w:rPr>
          <w:rFonts w:asciiTheme="minorHAnsi" w:hAnsiTheme="minorHAnsi" w:cstheme="minorHAnsi"/>
          <w:b/>
          <w:bCs/>
          <w:sz w:val="22"/>
        </w:rPr>
        <w:t>Oficina de Transparencia de la Conferencia Episcopal</w:t>
      </w:r>
      <w:r>
        <w:rPr>
          <w:rFonts w:asciiTheme="minorHAnsi" w:hAnsiTheme="minorHAnsi" w:cstheme="minorHAnsi"/>
          <w:b/>
          <w:bCs/>
          <w:sz w:val="22"/>
        </w:rPr>
        <w:t>, impulsora</w:t>
      </w:r>
    </w:p>
    <w:p w14:paraId="3824EB2D" w14:textId="72ED6F9A" w:rsidR="00D14198" w:rsidRPr="00737D3C" w:rsidRDefault="00D14198" w:rsidP="0069581A">
      <w:pPr>
        <w:jc w:val="both"/>
        <w:rPr>
          <w:rFonts w:asciiTheme="minorHAnsi" w:hAnsiTheme="minorHAnsi" w:cstheme="minorHAnsi"/>
          <w:sz w:val="22"/>
        </w:rPr>
      </w:pPr>
      <w:r w:rsidRPr="00737D3C">
        <w:rPr>
          <w:rFonts w:asciiTheme="minorHAnsi" w:hAnsiTheme="minorHAnsi" w:cstheme="minorHAnsi"/>
          <w:sz w:val="22"/>
        </w:rPr>
        <w:t xml:space="preserve">El hecho de que las diócesis presenten un porcentaje de cumplimiento en el área de </w:t>
      </w:r>
      <w:r w:rsidRPr="00737D3C">
        <w:rPr>
          <w:rFonts w:asciiTheme="minorHAnsi" w:hAnsiTheme="minorHAnsi" w:cstheme="minorHAnsi"/>
          <w:i/>
          <w:sz w:val="22"/>
        </w:rPr>
        <w:t>Resultados</w:t>
      </w:r>
      <w:r w:rsidRPr="00737D3C">
        <w:rPr>
          <w:rFonts w:asciiTheme="minorHAnsi" w:hAnsiTheme="minorHAnsi" w:cstheme="minorHAnsi"/>
          <w:sz w:val="22"/>
        </w:rPr>
        <w:t xml:space="preserve"> (41%) superior al de otros sectores analizados (</w:t>
      </w:r>
      <w:r w:rsidR="009275EA">
        <w:rPr>
          <w:rFonts w:asciiTheme="minorHAnsi" w:hAnsiTheme="minorHAnsi" w:cstheme="minorHAnsi"/>
          <w:sz w:val="22"/>
        </w:rPr>
        <w:t>V</w:t>
      </w:r>
      <w:r w:rsidRPr="00737D3C">
        <w:rPr>
          <w:rFonts w:asciiTheme="minorHAnsi" w:hAnsiTheme="minorHAnsi" w:cstheme="minorHAnsi"/>
          <w:sz w:val="22"/>
        </w:rPr>
        <w:t xml:space="preserve">id. Gráfico </w:t>
      </w:r>
      <w:r w:rsidR="009275EA">
        <w:rPr>
          <w:rFonts w:asciiTheme="minorHAnsi" w:hAnsiTheme="minorHAnsi" w:cstheme="minorHAnsi"/>
          <w:sz w:val="22"/>
        </w:rPr>
        <w:t>1</w:t>
      </w:r>
      <w:r w:rsidRPr="00737D3C">
        <w:rPr>
          <w:rFonts w:asciiTheme="minorHAnsi" w:hAnsiTheme="minorHAnsi" w:cstheme="minorHAnsi"/>
          <w:sz w:val="22"/>
        </w:rPr>
        <w:t xml:space="preserve">) se explica también por el papel de la </w:t>
      </w:r>
      <w:r w:rsidRPr="00617857">
        <w:rPr>
          <w:rFonts w:asciiTheme="minorHAnsi" w:hAnsiTheme="minorHAnsi" w:cstheme="minorHAnsi"/>
          <w:b/>
          <w:bCs/>
          <w:sz w:val="22"/>
        </w:rPr>
        <w:t xml:space="preserve">Oficina de Transparencia de la Conferencia Episcopal, </w:t>
      </w:r>
      <w:r w:rsidRPr="00737D3C">
        <w:rPr>
          <w:rFonts w:asciiTheme="minorHAnsi" w:hAnsiTheme="minorHAnsi" w:cstheme="minorHAnsi"/>
          <w:sz w:val="22"/>
        </w:rPr>
        <w:t xml:space="preserve">que desde hace años ha venido elaborando la </w:t>
      </w:r>
      <w:r w:rsidRPr="00737D3C">
        <w:rPr>
          <w:rFonts w:asciiTheme="minorHAnsi" w:hAnsiTheme="minorHAnsi" w:cstheme="minorHAnsi"/>
          <w:i/>
          <w:sz w:val="22"/>
        </w:rPr>
        <w:t xml:space="preserve">Memoria de Actividades </w:t>
      </w:r>
      <w:r w:rsidRPr="00737D3C">
        <w:rPr>
          <w:rFonts w:asciiTheme="minorHAnsi" w:hAnsiTheme="minorHAnsi" w:cstheme="minorHAnsi"/>
          <w:sz w:val="22"/>
        </w:rPr>
        <w:t>y al hacerlo ha facilitado que las diócesis cuenten con una información muy precisa a su disposición sobre el resultado de sus actividades.</w:t>
      </w:r>
    </w:p>
    <w:p w14:paraId="7B5EF649" w14:textId="2AE44E7D" w:rsidR="00D14198" w:rsidRDefault="00D14198" w:rsidP="00D14198">
      <w:pPr>
        <w:jc w:val="both"/>
        <w:rPr>
          <w:rFonts w:asciiTheme="minorHAnsi" w:hAnsiTheme="minorHAnsi" w:cstheme="minorHAnsi"/>
          <w:sz w:val="22"/>
        </w:rPr>
      </w:pPr>
      <w:r w:rsidRPr="00737D3C">
        <w:rPr>
          <w:rFonts w:asciiTheme="minorHAnsi" w:hAnsiTheme="minorHAnsi" w:cstheme="minorHAnsi"/>
          <w:sz w:val="22"/>
        </w:rPr>
        <w:t xml:space="preserve">En este sentido el informe destaca el papel </w:t>
      </w:r>
      <w:r w:rsidR="00617857">
        <w:rPr>
          <w:rFonts w:asciiTheme="minorHAnsi" w:hAnsiTheme="minorHAnsi" w:cstheme="minorHAnsi"/>
          <w:sz w:val="22"/>
        </w:rPr>
        <w:t>“</w:t>
      </w:r>
      <w:r w:rsidRPr="00737D3C">
        <w:rPr>
          <w:rFonts w:asciiTheme="minorHAnsi" w:hAnsiTheme="minorHAnsi" w:cstheme="minorHAnsi"/>
          <w:sz w:val="22"/>
        </w:rPr>
        <w:t>tan importante</w:t>
      </w:r>
      <w:r w:rsidR="00617857">
        <w:rPr>
          <w:rFonts w:asciiTheme="minorHAnsi" w:hAnsiTheme="minorHAnsi" w:cstheme="minorHAnsi"/>
          <w:sz w:val="22"/>
        </w:rPr>
        <w:t>”</w:t>
      </w:r>
      <w:r w:rsidRPr="00737D3C">
        <w:rPr>
          <w:rFonts w:asciiTheme="minorHAnsi" w:hAnsiTheme="minorHAnsi" w:cstheme="minorHAnsi"/>
          <w:sz w:val="22"/>
        </w:rPr>
        <w:t xml:space="preserve"> que </w:t>
      </w:r>
      <w:r w:rsidR="00667667">
        <w:rPr>
          <w:rFonts w:asciiTheme="minorHAnsi" w:hAnsiTheme="minorHAnsi" w:cstheme="minorHAnsi"/>
          <w:sz w:val="22"/>
        </w:rPr>
        <w:t xml:space="preserve">ha </w:t>
      </w:r>
      <w:r w:rsidRPr="00737D3C">
        <w:rPr>
          <w:rFonts w:asciiTheme="minorHAnsi" w:hAnsiTheme="minorHAnsi" w:cstheme="minorHAnsi"/>
          <w:sz w:val="22"/>
        </w:rPr>
        <w:t xml:space="preserve">desempeñado la Oficina de Transparencia y </w:t>
      </w:r>
      <w:r w:rsidR="00F62527" w:rsidRPr="00737D3C">
        <w:rPr>
          <w:rFonts w:asciiTheme="minorHAnsi" w:hAnsiTheme="minorHAnsi" w:cstheme="minorHAnsi"/>
          <w:sz w:val="22"/>
        </w:rPr>
        <w:t>R</w:t>
      </w:r>
      <w:r w:rsidRPr="00737D3C">
        <w:rPr>
          <w:rFonts w:asciiTheme="minorHAnsi" w:hAnsiTheme="minorHAnsi" w:cstheme="minorHAnsi"/>
          <w:sz w:val="22"/>
        </w:rPr>
        <w:t xml:space="preserve">endición de </w:t>
      </w:r>
      <w:r w:rsidR="00F62527" w:rsidRPr="00737D3C">
        <w:rPr>
          <w:rFonts w:asciiTheme="minorHAnsi" w:hAnsiTheme="minorHAnsi" w:cstheme="minorHAnsi"/>
          <w:sz w:val="22"/>
        </w:rPr>
        <w:t>C</w:t>
      </w:r>
      <w:r w:rsidRPr="00737D3C">
        <w:rPr>
          <w:rFonts w:asciiTheme="minorHAnsi" w:hAnsiTheme="minorHAnsi" w:cstheme="minorHAnsi"/>
          <w:sz w:val="22"/>
        </w:rPr>
        <w:t>uentas impulsando las prácticas de transparencia en las diócesis</w:t>
      </w:r>
      <w:r w:rsidR="00281E37" w:rsidRPr="00737D3C">
        <w:rPr>
          <w:rFonts w:asciiTheme="minorHAnsi" w:hAnsiTheme="minorHAnsi" w:cstheme="minorHAnsi"/>
          <w:sz w:val="22"/>
        </w:rPr>
        <w:t xml:space="preserve"> </w:t>
      </w:r>
      <w:r w:rsidRPr="00737D3C">
        <w:rPr>
          <w:rFonts w:asciiTheme="minorHAnsi" w:hAnsiTheme="minorHAnsi" w:cstheme="minorHAnsi"/>
          <w:sz w:val="22"/>
        </w:rPr>
        <w:t xml:space="preserve">de la Conferencia Episcopal en estos últimos años. </w:t>
      </w:r>
      <w:r w:rsidR="00667667">
        <w:rPr>
          <w:rFonts w:asciiTheme="minorHAnsi" w:hAnsiTheme="minorHAnsi" w:cstheme="minorHAnsi"/>
          <w:sz w:val="22"/>
        </w:rPr>
        <w:t>“</w:t>
      </w:r>
      <w:r w:rsidRPr="00737D3C">
        <w:rPr>
          <w:rFonts w:asciiTheme="minorHAnsi" w:hAnsiTheme="minorHAnsi" w:cstheme="minorHAnsi"/>
          <w:sz w:val="22"/>
        </w:rPr>
        <w:t xml:space="preserve">No resulta casual que de las 69 diócesis analizadas únicamente nueve no cuenten con un Portal de </w:t>
      </w:r>
      <w:r w:rsidR="00F62527" w:rsidRPr="00737D3C">
        <w:rPr>
          <w:rFonts w:asciiTheme="minorHAnsi" w:hAnsiTheme="minorHAnsi" w:cstheme="minorHAnsi"/>
          <w:sz w:val="22"/>
        </w:rPr>
        <w:t>T</w:t>
      </w:r>
      <w:r w:rsidRPr="00737D3C">
        <w:rPr>
          <w:rFonts w:asciiTheme="minorHAnsi" w:hAnsiTheme="minorHAnsi" w:cstheme="minorHAnsi"/>
          <w:sz w:val="22"/>
        </w:rPr>
        <w:t>ransparencia en su web</w:t>
      </w:r>
      <w:r w:rsidR="00667667">
        <w:rPr>
          <w:rFonts w:asciiTheme="minorHAnsi" w:hAnsiTheme="minorHAnsi" w:cstheme="minorHAnsi"/>
          <w:sz w:val="22"/>
        </w:rPr>
        <w:t>”, señala el documento</w:t>
      </w:r>
      <w:r w:rsidRPr="00737D3C">
        <w:rPr>
          <w:rFonts w:asciiTheme="minorHAnsi" w:hAnsiTheme="minorHAnsi" w:cstheme="minorHAnsi"/>
          <w:sz w:val="22"/>
        </w:rPr>
        <w:t xml:space="preserve">. </w:t>
      </w:r>
    </w:p>
    <w:p w14:paraId="5250E697" w14:textId="68F26323" w:rsidR="008769F4" w:rsidRPr="009275EA" w:rsidRDefault="00617857" w:rsidP="008769F4">
      <w:pPr>
        <w:jc w:val="both"/>
        <w:rPr>
          <w:rFonts w:asciiTheme="minorHAnsi" w:hAnsiTheme="minorHAnsi" w:cstheme="minorHAnsi"/>
          <w:b/>
          <w:bCs/>
          <w:sz w:val="22"/>
        </w:rPr>
      </w:pPr>
      <w:r>
        <w:rPr>
          <w:rFonts w:asciiTheme="minorHAnsi" w:hAnsiTheme="minorHAnsi" w:cstheme="minorHAnsi"/>
          <w:sz w:val="22"/>
        </w:rPr>
        <w:t xml:space="preserve">Ante esta primera edición del informe, </w:t>
      </w:r>
      <w:r w:rsidRPr="00737D3C">
        <w:rPr>
          <w:rFonts w:asciiTheme="minorHAnsi" w:hAnsiTheme="minorHAnsi" w:cstheme="minorHAnsi"/>
          <w:sz w:val="22"/>
        </w:rPr>
        <w:t>Javier Martín Cavann</w:t>
      </w:r>
      <w:r>
        <w:rPr>
          <w:rFonts w:asciiTheme="minorHAnsi" w:hAnsiTheme="minorHAnsi" w:cstheme="minorHAnsi"/>
          <w:sz w:val="22"/>
        </w:rPr>
        <w:t xml:space="preserve">a, </w:t>
      </w:r>
      <w:r w:rsidR="008769F4" w:rsidRPr="00737D3C">
        <w:rPr>
          <w:rFonts w:asciiTheme="minorHAnsi" w:hAnsiTheme="minorHAnsi" w:cstheme="minorHAnsi"/>
          <w:sz w:val="22"/>
        </w:rPr>
        <w:t xml:space="preserve">director de la fundación, comenta la complejidad que ha </w:t>
      </w:r>
      <w:r>
        <w:rPr>
          <w:rFonts w:asciiTheme="minorHAnsi" w:hAnsiTheme="minorHAnsi" w:cstheme="minorHAnsi"/>
          <w:sz w:val="22"/>
        </w:rPr>
        <w:t>supuesto</w:t>
      </w:r>
      <w:r w:rsidR="008769F4" w:rsidRPr="00737D3C">
        <w:rPr>
          <w:rFonts w:asciiTheme="minorHAnsi" w:hAnsiTheme="minorHAnsi" w:cstheme="minorHAnsi"/>
          <w:sz w:val="22"/>
        </w:rPr>
        <w:t xml:space="preserve">: “Elaborar un informe de transparencia y buen gobierno sobre la Iglesia católica en España no ha sido una tarea sencilla. A diferencia de otros informes similares que venimos realizando desde hace años, donde las instituciones analizadas son fácilmente identificables, en el caso de la Iglesia nos tropezamos con una </w:t>
      </w:r>
      <w:r w:rsidR="008769F4" w:rsidRPr="009275EA">
        <w:rPr>
          <w:rFonts w:asciiTheme="minorHAnsi" w:hAnsiTheme="minorHAnsi" w:cstheme="minorHAnsi"/>
          <w:b/>
          <w:bCs/>
          <w:sz w:val="22"/>
        </w:rPr>
        <w:t>realidad muy difícil de delimitar”.</w:t>
      </w:r>
    </w:p>
    <w:p w14:paraId="1A8097EC" w14:textId="223C05CD" w:rsidR="008769F4" w:rsidRDefault="008769F4" w:rsidP="00D14198">
      <w:pPr>
        <w:jc w:val="both"/>
        <w:rPr>
          <w:rFonts w:asciiTheme="minorHAnsi" w:hAnsiTheme="minorHAnsi" w:cstheme="minorHAnsi"/>
          <w:sz w:val="22"/>
        </w:rPr>
      </w:pPr>
      <w:r w:rsidRPr="00737D3C">
        <w:rPr>
          <w:rFonts w:asciiTheme="minorHAnsi" w:hAnsiTheme="minorHAnsi" w:cstheme="minorHAnsi"/>
          <w:sz w:val="22"/>
        </w:rPr>
        <w:t xml:space="preserve">Solo en España, la Iglesia católica está integrada por más de </w:t>
      </w:r>
      <w:r w:rsidRPr="009275EA">
        <w:rPr>
          <w:rFonts w:asciiTheme="minorHAnsi" w:hAnsiTheme="minorHAnsi" w:cstheme="minorHAnsi"/>
          <w:b/>
          <w:bCs/>
          <w:sz w:val="22"/>
        </w:rPr>
        <w:t>40.000 instituciones heterogéneas</w:t>
      </w:r>
      <w:r w:rsidRPr="00737D3C">
        <w:rPr>
          <w:rFonts w:asciiTheme="minorHAnsi" w:hAnsiTheme="minorHAnsi" w:cstheme="minorHAnsi"/>
          <w:sz w:val="22"/>
        </w:rPr>
        <w:t xml:space="preserve"> en cuanto a sus dimensiones, naturaleza jurídica y funcionamiento</w:t>
      </w:r>
      <w:r>
        <w:rPr>
          <w:rFonts w:asciiTheme="minorHAnsi" w:hAnsiTheme="minorHAnsi" w:cstheme="minorHAnsi"/>
          <w:sz w:val="22"/>
        </w:rPr>
        <w:t xml:space="preserve">, </w:t>
      </w:r>
      <w:r w:rsidRPr="00737D3C">
        <w:rPr>
          <w:rFonts w:asciiTheme="minorHAnsi" w:hAnsiTheme="minorHAnsi" w:cstheme="minorHAnsi"/>
          <w:sz w:val="22"/>
        </w:rPr>
        <w:t>“</w:t>
      </w:r>
      <w:r>
        <w:rPr>
          <w:rFonts w:asciiTheme="minorHAnsi" w:hAnsiTheme="minorHAnsi" w:cstheme="minorHAnsi"/>
          <w:sz w:val="22"/>
        </w:rPr>
        <w:t>d</w:t>
      </w:r>
      <w:r w:rsidRPr="00737D3C">
        <w:rPr>
          <w:rFonts w:asciiTheme="minorHAnsi" w:hAnsiTheme="minorHAnsi" w:cstheme="minorHAnsi"/>
          <w:sz w:val="22"/>
        </w:rPr>
        <w:t xml:space="preserve">e ahí que decidiésemos centrar nuestra atención en la transparencia de las diócesis, pues cada </w:t>
      </w:r>
      <w:r w:rsidR="00D15A54">
        <w:rPr>
          <w:rFonts w:asciiTheme="minorHAnsi" w:hAnsiTheme="minorHAnsi" w:cstheme="minorHAnsi"/>
          <w:sz w:val="22"/>
        </w:rPr>
        <w:t>una de ellas</w:t>
      </w:r>
      <w:r w:rsidRPr="00737D3C">
        <w:rPr>
          <w:rFonts w:asciiTheme="minorHAnsi" w:hAnsiTheme="minorHAnsi" w:cstheme="minorHAnsi"/>
          <w:sz w:val="22"/>
        </w:rPr>
        <w:t xml:space="preserve"> constituye una parte completa de la Iglesia universal en la que está representadas todas las instituciones”, señala.</w:t>
      </w:r>
    </w:p>
    <w:p w14:paraId="22920B59" w14:textId="6743B083" w:rsidR="008769F4" w:rsidRPr="008769F4" w:rsidRDefault="008769F4" w:rsidP="00D14198">
      <w:pPr>
        <w:jc w:val="both"/>
        <w:rPr>
          <w:rFonts w:asciiTheme="minorHAnsi" w:hAnsiTheme="minorHAnsi" w:cstheme="minorHAnsi"/>
          <w:b/>
          <w:bCs/>
          <w:sz w:val="22"/>
        </w:rPr>
      </w:pPr>
      <w:r w:rsidRPr="008769F4">
        <w:rPr>
          <w:rFonts w:asciiTheme="minorHAnsi" w:hAnsiTheme="minorHAnsi" w:cstheme="minorHAnsi"/>
          <w:b/>
          <w:bCs/>
          <w:sz w:val="22"/>
        </w:rPr>
        <w:t>Recomendaciones</w:t>
      </w:r>
      <w:r>
        <w:rPr>
          <w:rFonts w:asciiTheme="minorHAnsi" w:hAnsiTheme="minorHAnsi" w:cstheme="minorHAnsi"/>
          <w:b/>
          <w:bCs/>
          <w:sz w:val="22"/>
        </w:rPr>
        <w:t xml:space="preserve"> a la Iglesia</w:t>
      </w:r>
    </w:p>
    <w:p w14:paraId="3E9E243B" w14:textId="77777777" w:rsidR="008769F4" w:rsidRPr="00737D3C" w:rsidRDefault="008769F4" w:rsidP="008769F4">
      <w:pPr>
        <w:jc w:val="both"/>
        <w:rPr>
          <w:rFonts w:asciiTheme="minorHAnsi" w:hAnsiTheme="minorHAnsi" w:cstheme="minorHAnsi"/>
          <w:sz w:val="22"/>
        </w:rPr>
      </w:pPr>
      <w:r w:rsidRPr="00737D3C">
        <w:rPr>
          <w:rFonts w:asciiTheme="minorHAnsi" w:hAnsiTheme="minorHAnsi" w:cstheme="minorHAnsi"/>
          <w:sz w:val="22"/>
        </w:rPr>
        <w:t xml:space="preserve">El informe sobre </w:t>
      </w:r>
      <w:r w:rsidRPr="00737D3C">
        <w:rPr>
          <w:rFonts w:asciiTheme="minorHAnsi" w:hAnsiTheme="minorHAnsi" w:cstheme="minorHAnsi"/>
          <w:i/>
          <w:sz w:val="22"/>
        </w:rPr>
        <w:t>Rendición de cuentas y transparencia en la Iglesia 2019</w:t>
      </w:r>
      <w:r w:rsidRPr="00737D3C">
        <w:rPr>
          <w:rFonts w:asciiTheme="minorHAnsi" w:hAnsiTheme="minorHAnsi" w:cstheme="minorHAnsi"/>
          <w:sz w:val="22"/>
        </w:rPr>
        <w:t xml:space="preserve"> concluye con cuatro recomendaciones dirigidas a los responsables de las diócesis españolas.</w:t>
      </w:r>
    </w:p>
    <w:p w14:paraId="53E0C010" w14:textId="77777777" w:rsidR="008769F4" w:rsidRPr="00737D3C" w:rsidRDefault="008769F4" w:rsidP="008769F4">
      <w:pPr>
        <w:jc w:val="both"/>
        <w:rPr>
          <w:rFonts w:asciiTheme="minorHAnsi" w:hAnsiTheme="minorHAnsi" w:cstheme="minorHAnsi"/>
          <w:sz w:val="22"/>
        </w:rPr>
      </w:pPr>
      <w:r w:rsidRPr="00737D3C">
        <w:rPr>
          <w:rFonts w:asciiTheme="minorHAnsi" w:hAnsiTheme="minorHAnsi" w:cstheme="minorHAnsi"/>
          <w:sz w:val="22"/>
        </w:rPr>
        <w:t xml:space="preserve">1. </w:t>
      </w:r>
      <w:r w:rsidRPr="008769F4">
        <w:rPr>
          <w:rFonts w:asciiTheme="minorHAnsi" w:hAnsiTheme="minorHAnsi" w:cstheme="minorHAnsi"/>
          <w:b/>
          <w:bCs/>
          <w:sz w:val="22"/>
        </w:rPr>
        <w:t>Estandarizar</w:t>
      </w:r>
      <w:r w:rsidRPr="00737D3C">
        <w:rPr>
          <w:rFonts w:asciiTheme="minorHAnsi" w:hAnsiTheme="minorHAnsi" w:cstheme="minorHAnsi"/>
          <w:sz w:val="22"/>
        </w:rPr>
        <w:t xml:space="preserve"> la información relevante y adaptarla al lenguaje de la web para facilitar su búsqueda.</w:t>
      </w:r>
    </w:p>
    <w:p w14:paraId="7035190D" w14:textId="77777777" w:rsidR="008769F4" w:rsidRPr="00737D3C" w:rsidRDefault="008769F4" w:rsidP="008769F4">
      <w:pPr>
        <w:jc w:val="both"/>
        <w:rPr>
          <w:rFonts w:asciiTheme="minorHAnsi" w:hAnsiTheme="minorHAnsi" w:cstheme="minorHAnsi"/>
          <w:sz w:val="22"/>
        </w:rPr>
      </w:pPr>
      <w:r w:rsidRPr="00737D3C">
        <w:rPr>
          <w:rFonts w:asciiTheme="minorHAnsi" w:hAnsiTheme="minorHAnsi" w:cstheme="minorHAnsi"/>
          <w:sz w:val="22"/>
        </w:rPr>
        <w:t xml:space="preserve">2. Nombrar un </w:t>
      </w:r>
      <w:r w:rsidRPr="008769F4">
        <w:rPr>
          <w:rFonts w:asciiTheme="minorHAnsi" w:hAnsiTheme="minorHAnsi" w:cstheme="minorHAnsi"/>
          <w:b/>
          <w:bCs/>
          <w:sz w:val="22"/>
        </w:rPr>
        <w:t>responsable</w:t>
      </w:r>
      <w:r w:rsidRPr="00737D3C">
        <w:rPr>
          <w:rFonts w:asciiTheme="minorHAnsi" w:hAnsiTheme="minorHAnsi" w:cstheme="minorHAnsi"/>
          <w:sz w:val="22"/>
        </w:rPr>
        <w:t xml:space="preserve"> o unidad, que rinda cuentas directamente a los órganos de gobierno, de supervisar e impulsar la transparencia en cada diócesis.</w:t>
      </w:r>
    </w:p>
    <w:p w14:paraId="400EEF80" w14:textId="77777777" w:rsidR="008769F4" w:rsidRPr="00737D3C" w:rsidRDefault="008769F4" w:rsidP="008769F4">
      <w:pPr>
        <w:jc w:val="both"/>
        <w:rPr>
          <w:rFonts w:asciiTheme="minorHAnsi" w:hAnsiTheme="minorHAnsi" w:cstheme="minorHAnsi"/>
          <w:sz w:val="22"/>
        </w:rPr>
      </w:pPr>
      <w:r w:rsidRPr="00737D3C">
        <w:rPr>
          <w:rFonts w:asciiTheme="minorHAnsi" w:hAnsiTheme="minorHAnsi" w:cstheme="minorHAnsi"/>
          <w:sz w:val="22"/>
        </w:rPr>
        <w:t xml:space="preserve">3. Desarrollar un </w:t>
      </w:r>
      <w:r w:rsidRPr="008769F4">
        <w:rPr>
          <w:rFonts w:asciiTheme="minorHAnsi" w:hAnsiTheme="minorHAnsi" w:cstheme="minorHAnsi"/>
          <w:b/>
          <w:bCs/>
          <w:sz w:val="22"/>
        </w:rPr>
        <w:t>plan contable</w:t>
      </w:r>
      <w:r w:rsidRPr="00737D3C">
        <w:rPr>
          <w:rFonts w:asciiTheme="minorHAnsi" w:hAnsiTheme="minorHAnsi" w:cstheme="minorHAnsi"/>
          <w:sz w:val="22"/>
        </w:rPr>
        <w:t xml:space="preserve"> específico y homogéneo para todas las diócesis que permita cumplir los estándares internacionales y dar cuenta de las especificidades de la Iglesia.</w:t>
      </w:r>
    </w:p>
    <w:p w14:paraId="1806CB02" w14:textId="77777777" w:rsidR="008769F4" w:rsidRPr="00737D3C" w:rsidRDefault="008769F4" w:rsidP="008769F4">
      <w:pPr>
        <w:jc w:val="both"/>
        <w:rPr>
          <w:rFonts w:asciiTheme="minorHAnsi" w:hAnsiTheme="minorHAnsi" w:cstheme="minorHAnsi"/>
          <w:sz w:val="22"/>
        </w:rPr>
      </w:pPr>
      <w:r w:rsidRPr="00737D3C">
        <w:rPr>
          <w:rFonts w:asciiTheme="minorHAnsi" w:hAnsiTheme="minorHAnsi" w:cstheme="minorHAnsi"/>
          <w:sz w:val="22"/>
        </w:rPr>
        <w:t>4. Fortalecer las funciones de gobierno y supervisión de los consejos de asuntos económicos de las diócesis.</w:t>
      </w:r>
    </w:p>
    <w:p w14:paraId="051B3FAA" w14:textId="77777777" w:rsidR="0018524F" w:rsidRPr="00737D3C" w:rsidRDefault="0018524F" w:rsidP="00D14198">
      <w:pPr>
        <w:jc w:val="both"/>
        <w:rPr>
          <w:rFonts w:asciiTheme="minorHAnsi" w:hAnsiTheme="minorHAnsi" w:cstheme="minorHAnsi"/>
          <w:b/>
          <w:sz w:val="22"/>
        </w:rPr>
      </w:pPr>
      <w:r w:rsidRPr="00737D3C">
        <w:rPr>
          <w:rFonts w:asciiTheme="minorHAnsi" w:hAnsiTheme="minorHAnsi" w:cstheme="minorHAnsi"/>
          <w:b/>
          <w:sz w:val="22"/>
        </w:rPr>
        <w:t>La financiación de la Iglesia y los supuestos privilegios</w:t>
      </w:r>
    </w:p>
    <w:p w14:paraId="01661B07" w14:textId="77777777" w:rsidR="00281E37" w:rsidRPr="00737D3C" w:rsidRDefault="00281E37" w:rsidP="00D14198">
      <w:pPr>
        <w:jc w:val="both"/>
        <w:rPr>
          <w:rFonts w:asciiTheme="minorHAnsi" w:hAnsiTheme="minorHAnsi" w:cstheme="minorHAnsi"/>
          <w:sz w:val="22"/>
        </w:rPr>
      </w:pPr>
      <w:r w:rsidRPr="00737D3C">
        <w:rPr>
          <w:rFonts w:asciiTheme="minorHAnsi" w:hAnsiTheme="minorHAnsi" w:cstheme="minorHAnsi"/>
          <w:sz w:val="22"/>
        </w:rPr>
        <w:t>El informe también sale al paso de algunas noticias publicadas que han cuest</w:t>
      </w:r>
      <w:r w:rsidR="0018524F" w:rsidRPr="00737D3C">
        <w:rPr>
          <w:rFonts w:asciiTheme="minorHAnsi" w:hAnsiTheme="minorHAnsi" w:cstheme="minorHAnsi"/>
          <w:sz w:val="22"/>
        </w:rPr>
        <w:t xml:space="preserve">ionado el volumen de </w:t>
      </w:r>
      <w:r w:rsidR="0018524F" w:rsidRPr="009275EA">
        <w:rPr>
          <w:rFonts w:asciiTheme="minorHAnsi" w:hAnsiTheme="minorHAnsi" w:cstheme="minorHAnsi"/>
          <w:b/>
          <w:bCs/>
          <w:sz w:val="22"/>
        </w:rPr>
        <w:t>fondos destinado a la Iglesia por la asignación tributaria</w:t>
      </w:r>
      <w:r w:rsidR="000B16B8" w:rsidRPr="009275EA">
        <w:rPr>
          <w:rFonts w:asciiTheme="minorHAnsi" w:hAnsiTheme="minorHAnsi" w:cstheme="minorHAnsi"/>
          <w:b/>
          <w:bCs/>
          <w:sz w:val="22"/>
        </w:rPr>
        <w:t>.</w:t>
      </w:r>
    </w:p>
    <w:p w14:paraId="2F327121" w14:textId="77777777" w:rsidR="007811B6" w:rsidRDefault="0018524F" w:rsidP="00D14198">
      <w:pPr>
        <w:jc w:val="both"/>
        <w:rPr>
          <w:rFonts w:asciiTheme="minorHAnsi" w:hAnsiTheme="minorHAnsi" w:cstheme="minorHAnsi"/>
          <w:noProof/>
          <w:sz w:val="22"/>
        </w:rPr>
      </w:pPr>
      <w:r w:rsidRPr="00737D3C">
        <w:rPr>
          <w:rFonts w:asciiTheme="minorHAnsi" w:hAnsiTheme="minorHAnsi" w:cstheme="minorHAnsi"/>
          <w:sz w:val="22"/>
        </w:rPr>
        <w:lastRenderedPageBreak/>
        <w:t xml:space="preserve">Desde el año 2007, en que la Iglesia católica comenzó a recibir dinero de la asignación tributaria, hasta el 2017 las cantidades recibidas han promediado unos 250 millones anuales, siendo el año 2007 el más bajo con 242 millones y el 2017 el más alto con 268 millones. </w:t>
      </w:r>
      <w:r w:rsidR="00667667" w:rsidRPr="00667667">
        <w:rPr>
          <w:rFonts w:asciiTheme="minorHAnsi" w:hAnsiTheme="minorHAnsi" w:cstheme="minorHAnsi"/>
          <w:sz w:val="22"/>
        </w:rPr>
        <w:t>Unas cifras que el informe</w:t>
      </w:r>
      <w:r w:rsidR="00667667">
        <w:rPr>
          <w:rFonts w:asciiTheme="minorHAnsi" w:hAnsiTheme="minorHAnsi" w:cstheme="minorHAnsi"/>
          <w:color w:val="FF0000"/>
          <w:sz w:val="22"/>
        </w:rPr>
        <w:t xml:space="preserve"> </w:t>
      </w:r>
      <w:r w:rsidR="000B16B8" w:rsidRPr="00737D3C">
        <w:rPr>
          <w:rFonts w:asciiTheme="minorHAnsi" w:hAnsiTheme="minorHAnsi" w:cstheme="minorHAnsi"/>
          <w:sz w:val="22"/>
        </w:rPr>
        <w:t>compara</w:t>
      </w:r>
      <w:r w:rsidRPr="00737D3C">
        <w:rPr>
          <w:rFonts w:asciiTheme="minorHAnsi" w:hAnsiTheme="minorHAnsi" w:cstheme="minorHAnsi"/>
          <w:sz w:val="22"/>
        </w:rPr>
        <w:t xml:space="preserve"> con las subvenciones públicas q</w:t>
      </w:r>
      <w:r w:rsidR="000B16B8" w:rsidRPr="00737D3C">
        <w:rPr>
          <w:rFonts w:asciiTheme="minorHAnsi" w:hAnsiTheme="minorHAnsi" w:cstheme="minorHAnsi"/>
          <w:sz w:val="22"/>
        </w:rPr>
        <w:t xml:space="preserve">ue han venido </w:t>
      </w:r>
      <w:r w:rsidR="000B16B8" w:rsidRPr="009275EA">
        <w:rPr>
          <w:rFonts w:asciiTheme="minorHAnsi" w:hAnsiTheme="minorHAnsi" w:cstheme="minorHAnsi"/>
          <w:b/>
          <w:bCs/>
          <w:sz w:val="22"/>
        </w:rPr>
        <w:t>recibiendo los partidos políticos.</w:t>
      </w:r>
      <w:r w:rsidR="000B16B8" w:rsidRPr="00737D3C">
        <w:rPr>
          <w:rFonts w:asciiTheme="minorHAnsi" w:hAnsiTheme="minorHAnsi" w:cstheme="minorHAnsi"/>
          <w:sz w:val="22"/>
        </w:rPr>
        <w:t xml:space="preserve"> En el año 2015 estas </w:t>
      </w:r>
      <w:r w:rsidR="00667667">
        <w:rPr>
          <w:rFonts w:asciiTheme="minorHAnsi" w:hAnsiTheme="minorHAnsi" w:cstheme="minorHAnsi"/>
          <w:sz w:val="22"/>
        </w:rPr>
        <w:t>ayudas</w:t>
      </w:r>
      <w:r w:rsidR="000B16B8" w:rsidRPr="00737D3C">
        <w:rPr>
          <w:rFonts w:asciiTheme="minorHAnsi" w:hAnsiTheme="minorHAnsi" w:cstheme="minorHAnsi"/>
          <w:sz w:val="22"/>
        </w:rPr>
        <w:t xml:space="preserve"> ascendieron </w:t>
      </w:r>
      <w:r w:rsidRPr="00737D3C">
        <w:rPr>
          <w:rFonts w:asciiTheme="minorHAnsi" w:hAnsiTheme="minorHAnsi" w:cstheme="minorHAnsi"/>
          <w:sz w:val="22"/>
        </w:rPr>
        <w:t>a 246 mi</w:t>
      </w:r>
      <w:r w:rsidR="000B16B8" w:rsidRPr="00737D3C">
        <w:rPr>
          <w:rFonts w:asciiTheme="minorHAnsi" w:hAnsiTheme="minorHAnsi" w:cstheme="minorHAnsi"/>
          <w:sz w:val="22"/>
        </w:rPr>
        <w:t>llones, sumando las procedentes</w:t>
      </w:r>
      <w:r w:rsidRPr="00737D3C">
        <w:rPr>
          <w:rFonts w:asciiTheme="minorHAnsi" w:hAnsiTheme="minorHAnsi" w:cstheme="minorHAnsi"/>
          <w:sz w:val="22"/>
        </w:rPr>
        <w:t xml:space="preserve"> de la adm</w:t>
      </w:r>
      <w:r w:rsidR="000B16B8" w:rsidRPr="00737D3C">
        <w:rPr>
          <w:rFonts w:asciiTheme="minorHAnsi" w:hAnsiTheme="minorHAnsi" w:cstheme="minorHAnsi"/>
          <w:sz w:val="22"/>
        </w:rPr>
        <w:t>inistración central y de las</w:t>
      </w:r>
      <w:r w:rsidRPr="00737D3C">
        <w:rPr>
          <w:rFonts w:asciiTheme="minorHAnsi" w:hAnsiTheme="minorHAnsi" w:cstheme="minorHAnsi"/>
          <w:sz w:val="22"/>
        </w:rPr>
        <w:t xml:space="preserve"> administra</w:t>
      </w:r>
      <w:r w:rsidR="00211E02" w:rsidRPr="00737D3C">
        <w:rPr>
          <w:rFonts w:asciiTheme="minorHAnsi" w:hAnsiTheme="minorHAnsi" w:cstheme="minorHAnsi"/>
          <w:sz w:val="22"/>
        </w:rPr>
        <w:t>ciones locales.</w:t>
      </w:r>
      <w:r w:rsidR="007811B6" w:rsidRPr="007811B6">
        <w:rPr>
          <w:rFonts w:asciiTheme="minorHAnsi" w:hAnsiTheme="minorHAnsi" w:cstheme="minorHAnsi"/>
          <w:noProof/>
          <w:sz w:val="22"/>
        </w:rPr>
        <w:t xml:space="preserve"> </w:t>
      </w:r>
    </w:p>
    <w:p w14:paraId="753E4795" w14:textId="458234DA" w:rsidR="00617857" w:rsidRDefault="007811B6" w:rsidP="00D14198">
      <w:pPr>
        <w:jc w:val="both"/>
        <w:rPr>
          <w:rFonts w:asciiTheme="minorHAnsi" w:hAnsiTheme="minorHAnsi" w:cstheme="minorHAnsi"/>
          <w:sz w:val="22"/>
        </w:rPr>
      </w:pPr>
      <w:r>
        <w:rPr>
          <w:rFonts w:asciiTheme="minorHAnsi" w:hAnsiTheme="minorHAnsi" w:cstheme="minorHAnsi"/>
          <w:noProof/>
          <w:sz w:val="22"/>
        </w:rPr>
        <w:drawing>
          <wp:inline distT="0" distB="0" distL="0" distR="0" wp14:anchorId="62C65FD1" wp14:editId="3711EB72">
            <wp:extent cx="5400040" cy="199263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volucion-subvenciones-partidos-politicos.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1992630"/>
                    </a:xfrm>
                    <a:prstGeom prst="rect">
                      <a:avLst/>
                    </a:prstGeom>
                  </pic:spPr>
                </pic:pic>
              </a:graphicData>
            </a:graphic>
          </wp:inline>
        </w:drawing>
      </w:r>
    </w:p>
    <w:p w14:paraId="1953283E" w14:textId="06D526AE" w:rsidR="0018524F" w:rsidRPr="00737D3C" w:rsidRDefault="00211E02" w:rsidP="00D14198">
      <w:pPr>
        <w:jc w:val="both"/>
        <w:rPr>
          <w:rFonts w:asciiTheme="minorHAnsi" w:hAnsiTheme="minorHAnsi" w:cstheme="minorHAnsi"/>
          <w:sz w:val="22"/>
        </w:rPr>
      </w:pPr>
      <w:r w:rsidRPr="00737D3C">
        <w:rPr>
          <w:rFonts w:asciiTheme="minorHAnsi" w:hAnsiTheme="minorHAnsi" w:cstheme="minorHAnsi"/>
          <w:sz w:val="22"/>
        </w:rPr>
        <w:t>Para valorar el</w:t>
      </w:r>
      <w:r w:rsidR="0018524F" w:rsidRPr="00737D3C">
        <w:rPr>
          <w:rFonts w:asciiTheme="minorHAnsi" w:hAnsiTheme="minorHAnsi" w:cstheme="minorHAnsi"/>
          <w:sz w:val="22"/>
        </w:rPr>
        <w:t xml:space="preserve"> esfuerzo de financiación ciudadana</w:t>
      </w:r>
      <w:r w:rsidR="00667667">
        <w:rPr>
          <w:rFonts w:asciiTheme="minorHAnsi" w:hAnsiTheme="minorHAnsi" w:cstheme="minorHAnsi"/>
          <w:sz w:val="22"/>
        </w:rPr>
        <w:t xml:space="preserve"> </w:t>
      </w:r>
      <w:r w:rsidR="00667667" w:rsidRPr="00737D3C">
        <w:rPr>
          <w:rFonts w:asciiTheme="minorHAnsi" w:hAnsiTheme="minorHAnsi" w:cstheme="minorHAnsi"/>
          <w:i/>
          <w:sz w:val="22"/>
        </w:rPr>
        <w:t>Rendición de cuentas y transparencia en la Iglesia</w:t>
      </w:r>
      <w:r w:rsidR="00667667">
        <w:rPr>
          <w:rFonts w:asciiTheme="minorHAnsi" w:hAnsiTheme="minorHAnsi" w:cstheme="minorHAnsi"/>
          <w:i/>
          <w:sz w:val="22"/>
        </w:rPr>
        <w:t xml:space="preserve"> 2019</w:t>
      </w:r>
      <w:r w:rsidR="00667667" w:rsidRPr="00737D3C">
        <w:rPr>
          <w:rFonts w:asciiTheme="minorHAnsi" w:hAnsiTheme="minorHAnsi" w:cstheme="minorHAnsi"/>
          <w:sz w:val="22"/>
        </w:rPr>
        <w:t xml:space="preserve"> </w:t>
      </w:r>
      <w:r w:rsidR="00667667">
        <w:rPr>
          <w:rFonts w:asciiTheme="minorHAnsi" w:hAnsiTheme="minorHAnsi" w:cstheme="minorHAnsi"/>
          <w:sz w:val="22"/>
        </w:rPr>
        <w:t xml:space="preserve">explica que sería necesario </w:t>
      </w:r>
      <w:r w:rsidR="0018524F" w:rsidRPr="00737D3C">
        <w:rPr>
          <w:rFonts w:asciiTheme="minorHAnsi" w:hAnsiTheme="minorHAnsi" w:cstheme="minorHAnsi"/>
          <w:sz w:val="22"/>
        </w:rPr>
        <w:t xml:space="preserve">comparar esas dos cifras con el </w:t>
      </w:r>
      <w:r w:rsidR="0018524F" w:rsidRPr="009275EA">
        <w:rPr>
          <w:rFonts w:asciiTheme="minorHAnsi" w:hAnsiTheme="minorHAnsi" w:cstheme="minorHAnsi"/>
          <w:b/>
          <w:bCs/>
          <w:sz w:val="22"/>
        </w:rPr>
        <w:t>impacto que genera,</w:t>
      </w:r>
      <w:r w:rsidR="0018524F" w:rsidRPr="00737D3C">
        <w:rPr>
          <w:rFonts w:asciiTheme="minorHAnsi" w:hAnsiTheme="minorHAnsi" w:cstheme="minorHAnsi"/>
          <w:sz w:val="22"/>
        </w:rPr>
        <w:t xml:space="preserve"> por una parte, la Iglesia y, por otra, los partidos polí</w:t>
      </w:r>
      <w:r w:rsidRPr="00737D3C">
        <w:rPr>
          <w:rFonts w:asciiTheme="minorHAnsi" w:hAnsiTheme="minorHAnsi" w:cstheme="minorHAnsi"/>
          <w:sz w:val="22"/>
        </w:rPr>
        <w:t>ticos. Ademá</w:t>
      </w:r>
      <w:r w:rsidR="00667667">
        <w:rPr>
          <w:rFonts w:asciiTheme="minorHAnsi" w:hAnsiTheme="minorHAnsi" w:cstheme="minorHAnsi"/>
          <w:sz w:val="22"/>
        </w:rPr>
        <w:t xml:space="preserve">s de subrayar </w:t>
      </w:r>
      <w:r w:rsidR="0018524F" w:rsidRPr="00737D3C">
        <w:rPr>
          <w:rFonts w:asciiTheme="minorHAnsi" w:hAnsiTheme="minorHAnsi" w:cstheme="minorHAnsi"/>
          <w:sz w:val="22"/>
        </w:rPr>
        <w:t>dos diferencias en las condiciones de financiación.</w:t>
      </w:r>
    </w:p>
    <w:p w14:paraId="0327F85B" w14:textId="3A3989E6" w:rsidR="00211E02" w:rsidRDefault="00281E37" w:rsidP="00D14198">
      <w:pPr>
        <w:jc w:val="both"/>
        <w:rPr>
          <w:rFonts w:asciiTheme="minorHAnsi" w:hAnsiTheme="minorHAnsi" w:cstheme="minorHAnsi"/>
          <w:sz w:val="22"/>
        </w:rPr>
      </w:pPr>
      <w:r w:rsidRPr="00737D3C">
        <w:rPr>
          <w:rFonts w:asciiTheme="minorHAnsi" w:hAnsiTheme="minorHAnsi" w:cstheme="minorHAnsi"/>
          <w:sz w:val="22"/>
        </w:rPr>
        <w:t xml:space="preserve">Los </w:t>
      </w:r>
      <w:r w:rsidRPr="009275EA">
        <w:rPr>
          <w:rFonts w:asciiTheme="minorHAnsi" w:hAnsiTheme="minorHAnsi" w:cstheme="minorHAnsi"/>
          <w:b/>
          <w:bCs/>
          <w:sz w:val="22"/>
        </w:rPr>
        <w:t>ingresos consolidados</w:t>
      </w:r>
      <w:r w:rsidRPr="00737D3C">
        <w:rPr>
          <w:rFonts w:asciiTheme="minorHAnsi" w:hAnsiTheme="minorHAnsi" w:cstheme="minorHAnsi"/>
          <w:sz w:val="22"/>
        </w:rPr>
        <w:t xml:space="preserve"> de la Iglesia proceden de distintas fuente</w:t>
      </w:r>
      <w:r w:rsidR="002E1AB8" w:rsidRPr="00737D3C">
        <w:rPr>
          <w:rFonts w:asciiTheme="minorHAnsi" w:hAnsiTheme="minorHAnsi" w:cstheme="minorHAnsi"/>
          <w:sz w:val="22"/>
        </w:rPr>
        <w:t>s</w:t>
      </w:r>
      <w:r w:rsidR="00617857">
        <w:rPr>
          <w:rFonts w:asciiTheme="minorHAnsi" w:hAnsiTheme="minorHAnsi" w:cstheme="minorHAnsi"/>
          <w:sz w:val="22"/>
        </w:rPr>
        <w:t>; la p</w:t>
      </w:r>
      <w:r w:rsidRPr="00737D3C">
        <w:rPr>
          <w:rFonts w:asciiTheme="minorHAnsi" w:hAnsiTheme="minorHAnsi" w:cstheme="minorHAnsi"/>
          <w:sz w:val="22"/>
        </w:rPr>
        <w:t xml:space="preserve">rincipal es la que </w:t>
      </w:r>
      <w:r w:rsidR="00667667">
        <w:rPr>
          <w:rFonts w:asciiTheme="minorHAnsi" w:hAnsiTheme="minorHAnsi" w:cstheme="minorHAnsi"/>
          <w:sz w:val="22"/>
        </w:rPr>
        <w:t>proviene</w:t>
      </w:r>
      <w:r w:rsidRPr="00737D3C">
        <w:rPr>
          <w:rFonts w:asciiTheme="minorHAnsi" w:hAnsiTheme="minorHAnsi" w:cstheme="minorHAnsi"/>
          <w:sz w:val="22"/>
        </w:rPr>
        <w:t xml:space="preserve"> de las aportaciones de sus fieles, que suponen 320 millones de euros, un 35% del total; luego sigue la asignación tributaria (22</w:t>
      </w:r>
      <w:r w:rsidR="00211E02" w:rsidRPr="00737D3C">
        <w:rPr>
          <w:rFonts w:asciiTheme="minorHAnsi" w:hAnsiTheme="minorHAnsi" w:cstheme="minorHAnsi"/>
          <w:sz w:val="22"/>
        </w:rPr>
        <w:t>3 millones)</w:t>
      </w:r>
      <w:r w:rsidR="00667667">
        <w:rPr>
          <w:rFonts w:asciiTheme="minorHAnsi" w:hAnsiTheme="minorHAnsi" w:cstheme="minorHAnsi"/>
          <w:sz w:val="22"/>
        </w:rPr>
        <w:t>;</w:t>
      </w:r>
      <w:r w:rsidRPr="00737D3C">
        <w:rPr>
          <w:rFonts w:asciiTheme="minorHAnsi" w:hAnsiTheme="minorHAnsi" w:cstheme="minorHAnsi"/>
          <w:sz w:val="22"/>
        </w:rPr>
        <w:t xml:space="preserve"> otros ingresos corrientes (212 millones), y, por último, los ingresos del patrimonio (122 millones) y extraordinar</w:t>
      </w:r>
      <w:r w:rsidR="00211E02" w:rsidRPr="00737D3C">
        <w:rPr>
          <w:rFonts w:asciiTheme="minorHAnsi" w:hAnsiTheme="minorHAnsi" w:cstheme="minorHAnsi"/>
          <w:sz w:val="22"/>
        </w:rPr>
        <w:t xml:space="preserve">ios (44 millones). </w:t>
      </w:r>
    </w:p>
    <w:p w14:paraId="4C6C083B" w14:textId="13F6396B" w:rsidR="007811B6" w:rsidRDefault="007811B6" w:rsidP="00D14198">
      <w:pPr>
        <w:jc w:val="both"/>
        <w:rPr>
          <w:rFonts w:asciiTheme="minorHAnsi" w:hAnsiTheme="minorHAnsi" w:cstheme="minorHAnsi"/>
          <w:sz w:val="22"/>
        </w:rPr>
      </w:pPr>
      <w:r>
        <w:rPr>
          <w:rFonts w:asciiTheme="minorHAnsi" w:hAnsiTheme="minorHAnsi" w:cstheme="minorHAnsi"/>
          <w:noProof/>
          <w:sz w:val="22"/>
        </w:rPr>
        <w:drawing>
          <wp:inline distT="0" distB="0" distL="0" distR="0" wp14:anchorId="68057730" wp14:editId="38716A28">
            <wp:extent cx="5400040" cy="124650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rigen-ingresos-iglesia.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1246505"/>
                    </a:xfrm>
                    <a:prstGeom prst="rect">
                      <a:avLst/>
                    </a:prstGeom>
                  </pic:spPr>
                </pic:pic>
              </a:graphicData>
            </a:graphic>
          </wp:inline>
        </w:drawing>
      </w:r>
    </w:p>
    <w:p w14:paraId="4F28F0BC" w14:textId="65EB21D1" w:rsidR="00211E02" w:rsidRPr="00737D3C" w:rsidRDefault="0018524F" w:rsidP="0069581A">
      <w:pPr>
        <w:jc w:val="both"/>
        <w:rPr>
          <w:rFonts w:asciiTheme="minorHAnsi" w:hAnsiTheme="minorHAnsi" w:cstheme="minorHAnsi"/>
          <w:sz w:val="22"/>
        </w:rPr>
      </w:pPr>
      <w:r w:rsidRPr="00737D3C">
        <w:rPr>
          <w:rFonts w:asciiTheme="minorHAnsi" w:hAnsiTheme="minorHAnsi" w:cstheme="minorHAnsi"/>
          <w:sz w:val="22"/>
        </w:rPr>
        <w:t>La financiación de los partidos políticos</w:t>
      </w:r>
      <w:r w:rsidR="00667667">
        <w:rPr>
          <w:rFonts w:asciiTheme="minorHAnsi" w:hAnsiTheme="minorHAnsi" w:cstheme="minorHAnsi"/>
          <w:sz w:val="22"/>
        </w:rPr>
        <w:t xml:space="preserve"> -</w:t>
      </w:r>
      <w:r w:rsidR="00617857">
        <w:rPr>
          <w:rFonts w:asciiTheme="minorHAnsi" w:hAnsiTheme="minorHAnsi" w:cstheme="minorHAnsi"/>
          <w:sz w:val="22"/>
        </w:rPr>
        <w:t>recuerda</w:t>
      </w:r>
      <w:r w:rsidR="00667667">
        <w:rPr>
          <w:rFonts w:asciiTheme="minorHAnsi" w:hAnsiTheme="minorHAnsi" w:cstheme="minorHAnsi"/>
          <w:sz w:val="22"/>
        </w:rPr>
        <w:t xml:space="preserve"> el informe-</w:t>
      </w:r>
      <w:r w:rsidRPr="00737D3C">
        <w:rPr>
          <w:rFonts w:asciiTheme="minorHAnsi" w:hAnsiTheme="minorHAnsi" w:cstheme="minorHAnsi"/>
          <w:sz w:val="22"/>
        </w:rPr>
        <w:t xml:space="preserve"> se basa en un sistema de </w:t>
      </w:r>
      <w:r w:rsidRPr="009275EA">
        <w:rPr>
          <w:rFonts w:asciiTheme="minorHAnsi" w:hAnsiTheme="minorHAnsi" w:cstheme="minorHAnsi"/>
          <w:b/>
          <w:bCs/>
          <w:sz w:val="22"/>
        </w:rPr>
        <w:t>subvenciones públicas</w:t>
      </w:r>
      <w:r w:rsidRPr="00737D3C">
        <w:rPr>
          <w:rFonts w:asciiTheme="minorHAnsi" w:hAnsiTheme="minorHAnsi" w:cstheme="minorHAnsi"/>
          <w:sz w:val="22"/>
        </w:rPr>
        <w:t xml:space="preserve"> en las que el contribuyente no es consultado ni se le ofrece la posibilidad de dar su opinión. Son los propios políticos los que deciden sobre la financiación. </w:t>
      </w:r>
    </w:p>
    <w:p w14:paraId="70A8365C" w14:textId="087D3E46" w:rsidR="000B16B8" w:rsidRPr="00737D3C" w:rsidRDefault="008769F4" w:rsidP="0069581A">
      <w:pPr>
        <w:jc w:val="both"/>
        <w:rPr>
          <w:rFonts w:asciiTheme="minorHAnsi" w:hAnsiTheme="minorHAnsi" w:cstheme="minorHAnsi"/>
          <w:sz w:val="22"/>
        </w:rPr>
      </w:pPr>
      <w:r>
        <w:rPr>
          <w:rFonts w:asciiTheme="minorHAnsi" w:hAnsiTheme="minorHAnsi" w:cstheme="minorHAnsi"/>
          <w:sz w:val="22"/>
        </w:rPr>
        <w:t>Además, otra</w:t>
      </w:r>
      <w:r w:rsidR="0018524F" w:rsidRPr="00737D3C">
        <w:rPr>
          <w:rFonts w:asciiTheme="minorHAnsi" w:hAnsiTheme="minorHAnsi" w:cstheme="minorHAnsi"/>
          <w:sz w:val="22"/>
        </w:rPr>
        <w:t xml:space="preserve"> diferencia con el </w:t>
      </w:r>
      <w:r w:rsidR="0018524F" w:rsidRPr="009275EA">
        <w:rPr>
          <w:rFonts w:asciiTheme="minorHAnsi" w:hAnsiTheme="minorHAnsi" w:cstheme="minorHAnsi"/>
          <w:b/>
          <w:bCs/>
          <w:sz w:val="22"/>
        </w:rPr>
        <w:t>modelo de financiación</w:t>
      </w:r>
      <w:r w:rsidR="0018524F" w:rsidRPr="00737D3C">
        <w:rPr>
          <w:rFonts w:asciiTheme="minorHAnsi" w:hAnsiTheme="minorHAnsi" w:cstheme="minorHAnsi"/>
          <w:sz w:val="22"/>
        </w:rPr>
        <w:t xml:space="preserve"> de la Iglesia católica es que los fondos de la asignación tributaria suponen un porcentaje (24%) de la financiación total que recibe la Iglesia. El cuadro de financiación es muy diferente en el caso de los partidos políticos. Según los datos del Tribunal de Cuentas de junio de 2015, la financiación pública de los partidos políticos ascendió al 82% del total. </w:t>
      </w:r>
    </w:p>
    <w:p w14:paraId="003A4E01" w14:textId="7F09651F" w:rsidR="0018524F" w:rsidRDefault="0018524F" w:rsidP="0069581A">
      <w:pPr>
        <w:jc w:val="both"/>
        <w:rPr>
          <w:rFonts w:asciiTheme="minorHAnsi" w:hAnsiTheme="minorHAnsi" w:cstheme="minorHAnsi"/>
          <w:sz w:val="22"/>
        </w:rPr>
      </w:pPr>
      <w:r w:rsidRPr="00737D3C">
        <w:rPr>
          <w:rFonts w:asciiTheme="minorHAnsi" w:hAnsiTheme="minorHAnsi" w:cstheme="minorHAnsi"/>
          <w:sz w:val="22"/>
        </w:rPr>
        <w:t>España es el país de Europa que más financiación pública otorga a las organizaciones políticas: un 8</w:t>
      </w:r>
      <w:r w:rsidR="009E5DE3">
        <w:rPr>
          <w:rFonts w:asciiTheme="minorHAnsi" w:hAnsiTheme="minorHAnsi" w:cstheme="minorHAnsi"/>
          <w:sz w:val="22"/>
        </w:rPr>
        <w:t>8</w:t>
      </w:r>
      <w:r w:rsidRPr="00737D3C">
        <w:rPr>
          <w:rFonts w:asciiTheme="minorHAnsi" w:hAnsiTheme="minorHAnsi" w:cstheme="minorHAnsi"/>
          <w:sz w:val="22"/>
        </w:rPr>
        <w:t>%. Si bien es cierto que la subvención pública es la principal fuente de financiación de los partidos en Europa, con un porcentaje de media del 67% del t</w:t>
      </w:r>
      <w:r w:rsidR="00211E02" w:rsidRPr="00737D3C">
        <w:rPr>
          <w:rFonts w:asciiTheme="minorHAnsi" w:hAnsiTheme="minorHAnsi" w:cstheme="minorHAnsi"/>
          <w:sz w:val="22"/>
        </w:rPr>
        <w:t>otal de ingresos (</w:t>
      </w:r>
      <w:r w:rsidR="009275EA">
        <w:rPr>
          <w:rFonts w:asciiTheme="minorHAnsi" w:hAnsiTheme="minorHAnsi" w:cstheme="minorHAnsi"/>
          <w:sz w:val="22"/>
        </w:rPr>
        <w:t>V</w:t>
      </w:r>
      <w:r w:rsidR="00211E02" w:rsidRPr="00737D3C">
        <w:rPr>
          <w:rFonts w:asciiTheme="minorHAnsi" w:hAnsiTheme="minorHAnsi" w:cstheme="minorHAnsi"/>
          <w:sz w:val="22"/>
        </w:rPr>
        <w:t>id. Gráfico</w:t>
      </w:r>
      <w:r w:rsidR="009275EA">
        <w:rPr>
          <w:rFonts w:asciiTheme="minorHAnsi" w:hAnsiTheme="minorHAnsi" w:cstheme="minorHAnsi"/>
          <w:sz w:val="22"/>
        </w:rPr>
        <w:t xml:space="preserve"> 4</w:t>
      </w:r>
      <w:r w:rsidRPr="00737D3C">
        <w:rPr>
          <w:rFonts w:asciiTheme="minorHAnsi" w:hAnsiTheme="minorHAnsi" w:cstheme="minorHAnsi"/>
          <w:sz w:val="22"/>
        </w:rPr>
        <w:t>), ningún país supera los porcentajes de España.</w:t>
      </w:r>
      <w:r w:rsidR="008769F4">
        <w:rPr>
          <w:rFonts w:asciiTheme="minorHAnsi" w:hAnsiTheme="minorHAnsi" w:cstheme="minorHAnsi"/>
          <w:sz w:val="22"/>
        </w:rPr>
        <w:t xml:space="preserve"> “</w:t>
      </w:r>
      <w:r w:rsidR="008769F4" w:rsidRPr="00737D3C">
        <w:rPr>
          <w:rFonts w:asciiTheme="minorHAnsi" w:hAnsiTheme="minorHAnsi" w:cstheme="minorHAnsi"/>
          <w:sz w:val="22"/>
        </w:rPr>
        <w:t xml:space="preserve">Esta praxis ha contribuido a transformar </w:t>
      </w:r>
      <w:r w:rsidR="008769F4" w:rsidRPr="00737D3C">
        <w:rPr>
          <w:rFonts w:asciiTheme="minorHAnsi" w:hAnsiTheme="minorHAnsi" w:cstheme="minorHAnsi"/>
          <w:sz w:val="22"/>
        </w:rPr>
        <w:lastRenderedPageBreak/>
        <w:t xml:space="preserve">paulatinamente a los partidos políticos </w:t>
      </w:r>
      <w:r w:rsidR="00617857">
        <w:rPr>
          <w:rFonts w:asciiTheme="minorHAnsi" w:hAnsiTheme="minorHAnsi" w:cstheme="minorHAnsi"/>
          <w:sz w:val="22"/>
        </w:rPr>
        <w:t xml:space="preserve">españoles </w:t>
      </w:r>
      <w:r w:rsidR="008769F4" w:rsidRPr="00737D3C">
        <w:rPr>
          <w:rFonts w:asciiTheme="minorHAnsi" w:hAnsiTheme="minorHAnsi" w:cstheme="minorHAnsi"/>
          <w:sz w:val="22"/>
        </w:rPr>
        <w:t>en maquinarias para consolidar su status quo</w:t>
      </w:r>
      <w:r w:rsidR="008769F4">
        <w:rPr>
          <w:rFonts w:asciiTheme="minorHAnsi" w:hAnsiTheme="minorHAnsi" w:cstheme="minorHAnsi"/>
          <w:sz w:val="22"/>
        </w:rPr>
        <w:t>”, sentencia el documento.</w:t>
      </w:r>
    </w:p>
    <w:p w14:paraId="6EEB64CC" w14:textId="3C3A0824" w:rsidR="007811B6" w:rsidRPr="00737D3C" w:rsidRDefault="007811B6" w:rsidP="0069581A">
      <w:pPr>
        <w:jc w:val="both"/>
        <w:rPr>
          <w:rFonts w:asciiTheme="minorHAnsi" w:hAnsiTheme="minorHAnsi" w:cstheme="minorHAnsi"/>
          <w:sz w:val="22"/>
        </w:rPr>
      </w:pPr>
      <w:r>
        <w:rPr>
          <w:rFonts w:asciiTheme="minorHAnsi" w:hAnsiTheme="minorHAnsi" w:cstheme="minorHAnsi"/>
          <w:noProof/>
          <w:sz w:val="22"/>
        </w:rPr>
        <w:drawing>
          <wp:inline distT="0" distB="0" distL="0" distR="0" wp14:anchorId="19572ECA" wp14:editId="73FBF75F">
            <wp:extent cx="5400040" cy="2908935"/>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pendencia-partidos-politicos-subvenciones.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2908935"/>
                    </a:xfrm>
                    <a:prstGeom prst="rect">
                      <a:avLst/>
                    </a:prstGeom>
                  </pic:spPr>
                </pic:pic>
              </a:graphicData>
            </a:graphic>
          </wp:inline>
        </w:drawing>
      </w:r>
    </w:p>
    <w:p w14:paraId="5F25FAE8" w14:textId="4F178AF2" w:rsidR="0015723B" w:rsidRDefault="0015723B" w:rsidP="00C26E6B">
      <w:pPr>
        <w:jc w:val="both"/>
        <w:rPr>
          <w:rFonts w:asciiTheme="minorHAnsi" w:hAnsiTheme="minorHAnsi" w:cstheme="minorHAnsi"/>
          <w:sz w:val="22"/>
        </w:rPr>
      </w:pPr>
    </w:p>
    <w:p w14:paraId="359B8D12" w14:textId="77777777" w:rsidR="0015723B" w:rsidRPr="0015723B" w:rsidRDefault="0015723B" w:rsidP="0015723B">
      <w:pPr>
        <w:jc w:val="both"/>
        <w:rPr>
          <w:rFonts w:asciiTheme="minorHAnsi" w:hAnsiTheme="minorHAnsi" w:cstheme="minorHAnsi"/>
          <w:b/>
          <w:color w:val="595959"/>
          <w:sz w:val="16"/>
          <w:szCs w:val="16"/>
          <w:u w:val="single"/>
        </w:rPr>
      </w:pPr>
      <w:r w:rsidRPr="0015723B">
        <w:rPr>
          <w:rFonts w:asciiTheme="minorHAnsi" w:hAnsiTheme="minorHAnsi" w:cstheme="minorHAnsi"/>
          <w:b/>
          <w:color w:val="595959"/>
          <w:sz w:val="16"/>
          <w:szCs w:val="16"/>
          <w:u w:val="single"/>
        </w:rPr>
        <w:t>Acerca de Fundación Compromiso y Transparencia</w:t>
      </w:r>
    </w:p>
    <w:p w14:paraId="2B7FCCCC" w14:textId="77777777" w:rsidR="0015723B" w:rsidRPr="00C51927" w:rsidRDefault="0015723B" w:rsidP="0015723B">
      <w:pPr>
        <w:pStyle w:val="NormalWeb"/>
        <w:shd w:val="clear" w:color="auto" w:fill="FFFFFF"/>
        <w:jc w:val="both"/>
        <w:rPr>
          <w:rFonts w:ascii="Calibri" w:hAnsi="Calibri"/>
          <w:color w:val="595959"/>
          <w:sz w:val="16"/>
          <w:szCs w:val="16"/>
        </w:rPr>
      </w:pPr>
      <w:smartTag w:uri="urn:schemas-microsoft-com:office:smarttags" w:element="PersonName">
        <w:smartTagPr>
          <w:attr w:name="ProductID" w:val="La Fundaci￳n Compromiso"/>
        </w:smartTagPr>
        <w:r w:rsidRPr="00C51927">
          <w:rPr>
            <w:rFonts w:ascii="Calibri" w:hAnsi="Calibri"/>
            <w:color w:val="595959"/>
            <w:sz w:val="16"/>
            <w:szCs w:val="16"/>
          </w:rPr>
          <w:t>La Fundación Compromiso</w:t>
        </w:r>
      </w:smartTag>
      <w:r w:rsidRPr="00C51927">
        <w:rPr>
          <w:rFonts w:ascii="Calibri" w:hAnsi="Calibri"/>
          <w:color w:val="595959"/>
          <w:sz w:val="16"/>
          <w:szCs w:val="16"/>
        </w:rPr>
        <w:t xml:space="preserve"> y Transparencia (antes Compromiso Empresarial) se constituyó en el año 2007 por un grupo de profesionales procedentes del mundo de la empresa, de la academia y del sector no lucrativo con la finalidad de </w:t>
      </w:r>
      <w:r>
        <w:rPr>
          <w:rFonts w:ascii="Calibri" w:hAnsi="Calibri"/>
          <w:color w:val="595959"/>
          <w:sz w:val="16"/>
          <w:szCs w:val="16"/>
        </w:rPr>
        <w:t>f</w:t>
      </w:r>
      <w:r w:rsidRPr="002A5A61">
        <w:rPr>
          <w:rFonts w:ascii="Calibri" w:hAnsi="Calibri"/>
          <w:color w:val="595959"/>
          <w:sz w:val="16"/>
          <w:szCs w:val="16"/>
        </w:rPr>
        <w:t>ortalecer la confianza de la sociedad en las instituciones y empresas promoviendo la transparencia, el buen gobierno y el compromiso social</w:t>
      </w:r>
      <w:r w:rsidRPr="00C51927">
        <w:rPr>
          <w:rFonts w:ascii="Calibri" w:hAnsi="Calibri"/>
          <w:color w:val="595959"/>
          <w:sz w:val="16"/>
          <w:szCs w:val="16"/>
        </w:rPr>
        <w:t xml:space="preserve">. Página web </w:t>
      </w:r>
      <w:hyperlink r:id="rId13" w:history="1">
        <w:r w:rsidRPr="00C51927">
          <w:rPr>
            <w:rStyle w:val="Hipervnculo"/>
            <w:rFonts w:ascii="Calibri" w:hAnsi="Calibri"/>
            <w:sz w:val="16"/>
            <w:szCs w:val="16"/>
          </w:rPr>
          <w:t>www.compromisoytransparencia.com</w:t>
        </w:r>
      </w:hyperlink>
      <w:r w:rsidRPr="00C51927">
        <w:rPr>
          <w:rFonts w:ascii="Calibri" w:hAnsi="Calibri"/>
          <w:color w:val="595959"/>
          <w:sz w:val="16"/>
          <w:szCs w:val="16"/>
        </w:rPr>
        <w:t xml:space="preserve"> </w:t>
      </w:r>
    </w:p>
    <w:p w14:paraId="60E07F1B" w14:textId="77777777" w:rsidR="0015723B" w:rsidRPr="0015723B" w:rsidRDefault="0015723B" w:rsidP="0015723B">
      <w:pPr>
        <w:jc w:val="both"/>
        <w:rPr>
          <w:rFonts w:asciiTheme="minorHAnsi" w:hAnsiTheme="minorHAnsi" w:cstheme="minorHAnsi"/>
          <w:b/>
          <w:color w:val="595959"/>
          <w:sz w:val="16"/>
          <w:szCs w:val="16"/>
          <w:u w:val="single"/>
        </w:rPr>
      </w:pPr>
      <w:r w:rsidRPr="0015723B">
        <w:rPr>
          <w:rFonts w:asciiTheme="minorHAnsi" w:hAnsiTheme="minorHAnsi" w:cstheme="minorHAnsi"/>
          <w:b/>
          <w:color w:val="595959"/>
          <w:sz w:val="16"/>
          <w:szCs w:val="16"/>
          <w:u w:val="single"/>
        </w:rPr>
        <w:t>Más información</w:t>
      </w:r>
    </w:p>
    <w:p w14:paraId="553A38A2" w14:textId="1F791636" w:rsidR="0015723B" w:rsidRPr="0015723B" w:rsidRDefault="0015723B" w:rsidP="0015723B">
      <w:pPr>
        <w:jc w:val="both"/>
        <w:rPr>
          <w:rFonts w:asciiTheme="minorHAnsi" w:hAnsiTheme="minorHAnsi" w:cstheme="minorHAnsi"/>
          <w:sz w:val="22"/>
        </w:rPr>
      </w:pPr>
      <w:r w:rsidRPr="0015723B">
        <w:rPr>
          <w:rFonts w:asciiTheme="minorHAnsi" w:hAnsiTheme="minorHAnsi" w:cstheme="minorHAnsi"/>
          <w:color w:val="595959"/>
          <w:sz w:val="16"/>
          <w:szCs w:val="16"/>
        </w:rPr>
        <w:t xml:space="preserve">Esther Barrio / Teléfono: 650 38 23 35 / </w:t>
      </w:r>
      <w:hyperlink r:id="rId14" w:history="1">
        <w:r w:rsidRPr="0015723B">
          <w:rPr>
            <w:rStyle w:val="Hipervnculo"/>
            <w:rFonts w:asciiTheme="minorHAnsi" w:hAnsiTheme="minorHAnsi" w:cstheme="minorHAnsi"/>
            <w:color w:val="595959"/>
            <w:sz w:val="16"/>
            <w:szCs w:val="16"/>
          </w:rPr>
          <w:t>ebarrio@compromisoempresarial.com</w:t>
        </w:r>
      </w:hyperlink>
    </w:p>
    <w:sectPr w:rsidR="0015723B" w:rsidRPr="0015723B">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B1D61" w14:textId="77777777" w:rsidR="003D7A79" w:rsidRDefault="003D7A79" w:rsidP="008769F4">
      <w:pPr>
        <w:spacing w:after="0" w:line="240" w:lineRule="auto"/>
      </w:pPr>
      <w:r>
        <w:separator/>
      </w:r>
    </w:p>
  </w:endnote>
  <w:endnote w:type="continuationSeparator" w:id="0">
    <w:p w14:paraId="7296942D" w14:textId="77777777" w:rsidR="003D7A79" w:rsidRDefault="003D7A79" w:rsidP="0087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DF343" w14:textId="77777777" w:rsidR="003D7A79" w:rsidRDefault="003D7A79" w:rsidP="008769F4">
      <w:pPr>
        <w:spacing w:after="0" w:line="240" w:lineRule="auto"/>
      </w:pPr>
      <w:r>
        <w:separator/>
      </w:r>
    </w:p>
  </w:footnote>
  <w:footnote w:type="continuationSeparator" w:id="0">
    <w:p w14:paraId="43FAEDB2" w14:textId="77777777" w:rsidR="003D7A79" w:rsidRDefault="003D7A79" w:rsidP="00876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1130" w14:textId="19D5AAFC" w:rsidR="008769F4" w:rsidRPr="008769F4" w:rsidRDefault="008769F4" w:rsidP="008769F4">
    <w:pPr>
      <w:pStyle w:val="Encabezado"/>
      <w:rPr>
        <w:rFonts w:asciiTheme="minorHAnsi" w:hAnsiTheme="minorHAnsi" w:cstheme="minorHAnsi"/>
      </w:rPr>
    </w:pPr>
    <w:r w:rsidRPr="008769F4">
      <w:rPr>
        <w:rFonts w:asciiTheme="minorHAnsi" w:hAnsiTheme="minorHAnsi" w:cstheme="minorHAnsi"/>
        <w:noProof/>
      </w:rPr>
      <w:drawing>
        <wp:anchor distT="0" distB="0" distL="114300" distR="114300" simplePos="0" relativeHeight="251659264" behindDoc="0" locked="0" layoutInCell="1" allowOverlap="1" wp14:anchorId="23EAD070" wp14:editId="53CDD0F2">
          <wp:simplePos x="0" y="0"/>
          <wp:positionH relativeFrom="column">
            <wp:posOffset>3679190</wp:posOffset>
          </wp:positionH>
          <wp:positionV relativeFrom="paragraph">
            <wp:posOffset>-174625</wp:posOffset>
          </wp:positionV>
          <wp:extent cx="1725930" cy="434340"/>
          <wp:effectExtent l="0" t="0" r="7620" b="381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9F4">
      <w:rPr>
        <w:rFonts w:asciiTheme="minorHAnsi" w:hAnsiTheme="minorHAnsi" w:cstheme="minorHAnsi"/>
        <w:b/>
      </w:rPr>
      <w:t>NOTA DE PRENSA</w:t>
    </w:r>
    <w:r w:rsidRPr="008769F4">
      <w:rPr>
        <w:rFonts w:asciiTheme="minorHAnsi" w:hAnsiTheme="minorHAnsi" w:cstheme="minorHAnsi"/>
      </w:rPr>
      <w:t xml:space="preserve">                                                    </w:t>
    </w:r>
  </w:p>
  <w:p w14:paraId="58F54349" w14:textId="4F267AC1" w:rsidR="008769F4" w:rsidRDefault="008769F4" w:rsidP="008769F4">
    <w:pPr>
      <w:pStyle w:val="Encabezado"/>
    </w:pPr>
  </w:p>
  <w:p w14:paraId="1240164F" w14:textId="77777777" w:rsidR="008769F4" w:rsidRPr="008769F4" w:rsidRDefault="008769F4" w:rsidP="008769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5794"/>
    <w:multiLevelType w:val="hybridMultilevel"/>
    <w:tmpl w:val="20BAD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6B"/>
    <w:rsid w:val="000B16B8"/>
    <w:rsid w:val="000C56A2"/>
    <w:rsid w:val="001266A3"/>
    <w:rsid w:val="00135AE9"/>
    <w:rsid w:val="00137ABC"/>
    <w:rsid w:val="0015723B"/>
    <w:rsid w:val="00160C86"/>
    <w:rsid w:val="0018524F"/>
    <w:rsid w:val="00203A25"/>
    <w:rsid w:val="00211E02"/>
    <w:rsid w:val="00233156"/>
    <w:rsid w:val="00281E37"/>
    <w:rsid w:val="002E1AB8"/>
    <w:rsid w:val="00305DA7"/>
    <w:rsid w:val="003D7A79"/>
    <w:rsid w:val="004437FB"/>
    <w:rsid w:val="004A7AFC"/>
    <w:rsid w:val="005D1A93"/>
    <w:rsid w:val="00617857"/>
    <w:rsid w:val="00666607"/>
    <w:rsid w:val="00667667"/>
    <w:rsid w:val="0069581A"/>
    <w:rsid w:val="00721963"/>
    <w:rsid w:val="0073259D"/>
    <w:rsid w:val="00737D3C"/>
    <w:rsid w:val="007811B6"/>
    <w:rsid w:val="008769F4"/>
    <w:rsid w:val="009275EA"/>
    <w:rsid w:val="009E5DE3"/>
    <w:rsid w:val="00A4391F"/>
    <w:rsid w:val="00BA579F"/>
    <w:rsid w:val="00BC04A4"/>
    <w:rsid w:val="00C26E6B"/>
    <w:rsid w:val="00CD059E"/>
    <w:rsid w:val="00D14198"/>
    <w:rsid w:val="00D15A54"/>
    <w:rsid w:val="00D93E35"/>
    <w:rsid w:val="00E82ABE"/>
    <w:rsid w:val="00F62527"/>
    <w:rsid w:val="00FC7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75C1106"/>
  <w15:chartTrackingRefBased/>
  <w15:docId w15:val="{BAB086B9-7242-491C-B552-DAE5709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E6B"/>
    <w:pPr>
      <w:ind w:left="720"/>
      <w:contextualSpacing/>
    </w:pPr>
  </w:style>
  <w:style w:type="paragraph" w:styleId="Encabezado">
    <w:name w:val="header"/>
    <w:basedOn w:val="Normal"/>
    <w:link w:val="EncabezadoCar"/>
    <w:uiPriority w:val="99"/>
    <w:unhideWhenUsed/>
    <w:rsid w:val="008769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69F4"/>
  </w:style>
  <w:style w:type="paragraph" w:styleId="Piedepgina">
    <w:name w:val="footer"/>
    <w:basedOn w:val="Normal"/>
    <w:link w:val="PiedepginaCar"/>
    <w:uiPriority w:val="99"/>
    <w:unhideWhenUsed/>
    <w:rsid w:val="008769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69F4"/>
  </w:style>
  <w:style w:type="paragraph" w:styleId="NormalWeb">
    <w:name w:val="Normal (Web)"/>
    <w:basedOn w:val="Normal"/>
    <w:uiPriority w:val="99"/>
    <w:unhideWhenUsed/>
    <w:rsid w:val="0015723B"/>
    <w:pPr>
      <w:spacing w:before="240" w:after="240" w:line="240" w:lineRule="auto"/>
    </w:pPr>
    <w:rPr>
      <w:rFonts w:eastAsia="Times New Roman" w:cs="Times New Roman"/>
      <w:szCs w:val="24"/>
      <w:lang w:eastAsia="es-ES"/>
    </w:rPr>
  </w:style>
  <w:style w:type="character" w:styleId="Hipervnculo">
    <w:name w:val="Hyperlink"/>
    <w:uiPriority w:val="99"/>
    <w:unhideWhenUsed/>
    <w:rsid w:val="0015723B"/>
    <w:rPr>
      <w:color w:val="0000FF"/>
      <w:u w:val="single"/>
    </w:rPr>
  </w:style>
  <w:style w:type="character" w:styleId="Mencinsinresolver">
    <w:name w:val="Unresolved Mention"/>
    <w:basedOn w:val="Fuentedeprrafopredeter"/>
    <w:uiPriority w:val="99"/>
    <w:semiHidden/>
    <w:unhideWhenUsed/>
    <w:rsid w:val="00617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omisoytransparencia.com" TargetMode="External"/><Relationship Id="rId13" Type="http://schemas.openxmlformats.org/officeDocument/2006/relationships/hyperlink" Target="http://www.compromisoytransparencia.com" TargetMode="External"/><Relationship Id="rId3" Type="http://schemas.openxmlformats.org/officeDocument/2006/relationships/settings" Target="settings.xml"/><Relationship Id="rId7" Type="http://schemas.openxmlformats.org/officeDocument/2006/relationships/hyperlink" Target="https://www.compromisoytransparencia.com/informes/rendicion-de-cuentas-y-transparencia-en-la-iglesia-informe-de-transparencia-y-buen-gobierno-de-las-diocesis-2019"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mailto:ebarrio@compromisoempresari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4</Pages>
  <Words>1293</Words>
  <Characters>7116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Esther</cp:lastModifiedBy>
  <cp:revision>10</cp:revision>
  <dcterms:created xsi:type="dcterms:W3CDTF">2020-07-22T12:51:00Z</dcterms:created>
  <dcterms:modified xsi:type="dcterms:W3CDTF">2020-07-31T06:22:00Z</dcterms:modified>
</cp:coreProperties>
</file>