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326D" w14:textId="44BC28B7" w:rsidR="001E6594" w:rsidRDefault="00000000" w:rsidP="008A0400">
      <w:pPr>
        <w:spacing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Once empresas del IBEX 35 distinguidas con el primer sello sobre responsabilidad fiscal de Fundación Haz </w:t>
      </w:r>
    </w:p>
    <w:p w14:paraId="43E853F8" w14:textId="77777777" w:rsidR="001E6594" w:rsidRDefault="001E6594" w:rsidP="008A0400">
      <w:pPr>
        <w:spacing w:line="240" w:lineRule="auto"/>
        <w:jc w:val="left"/>
        <w:rPr>
          <w:i/>
          <w:iCs/>
        </w:rPr>
      </w:pPr>
    </w:p>
    <w:p w14:paraId="42EA18CD" w14:textId="2E853C54" w:rsidR="001E6594" w:rsidRDefault="003137D7" w:rsidP="008A0400">
      <w:pPr>
        <w:pStyle w:val="has-black-color"/>
        <w:numPr>
          <w:ilvl w:val="0"/>
          <w:numId w:val="1"/>
        </w:numPr>
        <w:shd w:val="clear" w:color="auto" w:fill="FFFFFF"/>
        <w:spacing w:beforeAutospacing="0" w:afterAutospacing="0"/>
        <w:rPr>
          <w:rFonts w:ascii="Open Sans" w:hAnsi="Open Sans" w:cs="Open Sans"/>
          <w:i/>
          <w:iCs/>
          <w:sz w:val="22"/>
          <w:szCs w:val="22"/>
        </w:rPr>
      </w:pPr>
      <w:r w:rsidRPr="003137D7">
        <w:rPr>
          <w:rFonts w:ascii="Open Sans" w:hAnsi="Open Sans" w:cs="Open Sans"/>
          <w:i/>
          <w:iCs/>
          <w:sz w:val="22"/>
          <w:szCs w:val="22"/>
        </w:rPr>
        <w:t xml:space="preserve">Aena, Banco Sabadell, BBVA, CaixaBank, Cellnex, Colonial, Enagás, Endesa, Iberdrola, </w:t>
      </w:r>
      <w:proofErr w:type="spellStart"/>
      <w:r w:rsidR="00D1173A" w:rsidRPr="00D1173A">
        <w:rPr>
          <w:rFonts w:ascii="Open Sans" w:hAnsi="Open Sans" w:cs="Open Sans"/>
          <w:i/>
          <w:iCs/>
          <w:sz w:val="22"/>
          <w:szCs w:val="22"/>
        </w:rPr>
        <w:t>Redeia</w:t>
      </w:r>
      <w:proofErr w:type="spellEnd"/>
      <w:r w:rsidRPr="003137D7">
        <w:rPr>
          <w:rFonts w:ascii="Open Sans" w:hAnsi="Open Sans" w:cs="Open Sans"/>
          <w:i/>
          <w:iCs/>
          <w:sz w:val="22"/>
          <w:szCs w:val="22"/>
        </w:rPr>
        <w:t xml:space="preserve"> y Repsol </w:t>
      </w:r>
      <w:r>
        <w:rPr>
          <w:rFonts w:ascii="Open Sans" w:hAnsi="Open Sans" w:cs="Open Sans"/>
          <w:i/>
          <w:iCs/>
          <w:sz w:val="22"/>
          <w:szCs w:val="22"/>
        </w:rPr>
        <w:t>han obtenido el sello de transparencia de responsabilidad fiscal de la Fundación Haz.</w:t>
      </w:r>
    </w:p>
    <w:p w14:paraId="29C643CB" w14:textId="77777777" w:rsidR="001E6594" w:rsidRDefault="00000000" w:rsidP="008A0400">
      <w:pPr>
        <w:pStyle w:val="has-black-color"/>
        <w:numPr>
          <w:ilvl w:val="0"/>
          <w:numId w:val="1"/>
        </w:numPr>
        <w:shd w:val="clear" w:color="auto" w:fill="FFFFFF"/>
        <w:spacing w:beforeAutospacing="0" w:after="150" w:afterAutospacing="0"/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>El sello de transparencia fiscal evalúa doce prácticas de transparencia y buen gobierno sobre fiscalidad responsable.</w:t>
      </w:r>
    </w:p>
    <w:p w14:paraId="36239BFD" w14:textId="77777777" w:rsidR="001E6594" w:rsidRDefault="001E6594" w:rsidP="008A0400">
      <w:pPr>
        <w:spacing w:line="240" w:lineRule="auto"/>
        <w:ind w:left="360"/>
        <w:rPr>
          <w:i/>
          <w:iCs/>
        </w:rPr>
      </w:pPr>
    </w:p>
    <w:p w14:paraId="0F23F934" w14:textId="3E0FA7C5" w:rsidR="001E6594" w:rsidRPr="004B7732" w:rsidRDefault="00000000" w:rsidP="008A0400">
      <w:pPr>
        <w:pStyle w:val="has-black-color"/>
        <w:shd w:val="clear" w:color="auto" w:fill="FFFFFF"/>
        <w:spacing w:beforeAutospacing="0" w:after="150" w:afterAutospacing="0"/>
        <w:jc w:val="both"/>
      </w:pPr>
      <w:bookmarkStart w:id="0" w:name="_Hlk117510155"/>
      <w:r>
        <w:rPr>
          <w:rFonts w:ascii="Open Sans" w:hAnsi="Open Sans" w:cs="Open Sans"/>
          <w:i/>
          <w:iCs/>
          <w:sz w:val="22"/>
          <w:szCs w:val="22"/>
        </w:rPr>
        <w:t>Madrid, 2</w:t>
      </w:r>
      <w:r w:rsidR="004B7732">
        <w:rPr>
          <w:rFonts w:ascii="Open Sans" w:hAnsi="Open Sans" w:cs="Open Sans"/>
          <w:i/>
          <w:iCs/>
          <w:sz w:val="22"/>
          <w:szCs w:val="22"/>
        </w:rPr>
        <w:t>6</w:t>
      </w:r>
      <w:r>
        <w:rPr>
          <w:rFonts w:ascii="Open Sans" w:hAnsi="Open Sans" w:cs="Open Sans"/>
          <w:i/>
          <w:iCs/>
          <w:sz w:val="22"/>
          <w:szCs w:val="22"/>
        </w:rPr>
        <w:t xml:space="preserve"> de octubre de 2022.</w:t>
      </w:r>
      <w:r>
        <w:rPr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A</w:t>
      </w:r>
      <w:r w:rsidR="00391CAC">
        <w:rPr>
          <w:rFonts w:ascii="Open Sans" w:hAnsi="Open Sans"/>
          <w:b/>
          <w:bCs/>
          <w:sz w:val="22"/>
          <w:szCs w:val="22"/>
        </w:rPr>
        <w:t>ena</w:t>
      </w:r>
      <w:r>
        <w:rPr>
          <w:rFonts w:ascii="Open Sans" w:hAnsi="Open Sans"/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rFonts w:ascii="Open Sans" w:hAnsi="Open Sans" w:cs="Open Sans"/>
          <w:b/>
          <w:bCs/>
          <w:sz w:val="22"/>
          <w:szCs w:val="22"/>
        </w:rPr>
        <w:t xml:space="preserve">Banco Sabadell, BBVA, </w:t>
      </w:r>
      <w:r>
        <w:rPr>
          <w:rFonts w:ascii="Open Sans" w:hAnsi="Open Sans" w:cs="Open Sans"/>
          <w:b/>
          <w:bCs/>
          <w:color w:val="000000"/>
          <w:sz w:val="22"/>
          <w:szCs w:val="22"/>
          <w:shd w:val="clear" w:color="auto" w:fill="FFFFFF"/>
        </w:rPr>
        <w:t xml:space="preserve">CaixaBank, Cellnex, Colonial, Enagás, Endesa, </w:t>
      </w:r>
      <w:r>
        <w:rPr>
          <w:rFonts w:ascii="Open Sans" w:hAnsi="Open Sans" w:cs="Open Sans"/>
          <w:b/>
          <w:bCs/>
          <w:sz w:val="22"/>
          <w:szCs w:val="22"/>
        </w:rPr>
        <w:t xml:space="preserve">Iberdrola, </w:t>
      </w:r>
      <w:proofErr w:type="spellStart"/>
      <w:r w:rsidR="00D1173A" w:rsidRPr="00D1173A">
        <w:rPr>
          <w:rFonts w:ascii="Open Sans" w:hAnsi="Open Sans" w:cs="Open Sans"/>
          <w:b/>
          <w:bCs/>
          <w:sz w:val="22"/>
          <w:szCs w:val="22"/>
        </w:rPr>
        <w:t>Redeia</w:t>
      </w:r>
      <w:proofErr w:type="spellEnd"/>
      <w:r w:rsidR="00D1173A" w:rsidRPr="00D1173A">
        <w:rPr>
          <w:rFonts w:ascii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hAnsi="Open Sans" w:cs="Open Sans"/>
          <w:b/>
          <w:bCs/>
          <w:sz w:val="22"/>
          <w:szCs w:val="22"/>
        </w:rPr>
        <w:t>(</w:t>
      </w:r>
      <w:r w:rsidR="00D1173A">
        <w:rPr>
          <w:rFonts w:ascii="Open Sans" w:hAnsi="Open Sans" w:cs="Open Sans"/>
          <w:b/>
          <w:bCs/>
          <w:sz w:val="22"/>
          <w:szCs w:val="22"/>
        </w:rPr>
        <w:t xml:space="preserve">antes </w:t>
      </w:r>
      <w:r>
        <w:rPr>
          <w:rFonts w:ascii="Open Sans" w:hAnsi="Open Sans" w:cs="Open Sans"/>
          <w:b/>
          <w:bCs/>
          <w:sz w:val="22"/>
          <w:szCs w:val="22"/>
        </w:rPr>
        <w:t xml:space="preserve">Grupo </w:t>
      </w:r>
      <w:r w:rsidR="00D1173A">
        <w:rPr>
          <w:rFonts w:ascii="Open Sans" w:hAnsi="Open Sans" w:cs="Open Sans"/>
          <w:b/>
          <w:bCs/>
          <w:sz w:val="22"/>
          <w:szCs w:val="22"/>
        </w:rPr>
        <w:t>Red Eléctrica</w:t>
      </w:r>
      <w:r>
        <w:rPr>
          <w:rFonts w:ascii="Open Sans" w:hAnsi="Open Sans" w:cs="Open Sans"/>
          <w:b/>
          <w:bCs/>
          <w:sz w:val="22"/>
          <w:szCs w:val="22"/>
        </w:rPr>
        <w:t>) y</w:t>
      </w:r>
      <w:r w:rsidR="007F7B48">
        <w:rPr>
          <w:rFonts w:ascii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hAnsi="Open Sans" w:cs="Open Sans"/>
          <w:b/>
          <w:bCs/>
          <w:sz w:val="22"/>
          <w:szCs w:val="22"/>
        </w:rPr>
        <w:t>Repsol</w:t>
      </w:r>
      <w:r>
        <w:rPr>
          <w:rFonts w:ascii="Open Sans" w:hAnsi="Open Sans" w:cs="Open Sans"/>
          <w:sz w:val="22"/>
          <w:szCs w:val="22"/>
        </w:rPr>
        <w:t xml:space="preserve"> han obtenido el </w:t>
      </w:r>
      <w:hyperlink r:id="rId7" w:history="1">
        <w:r w:rsidRPr="002552B2">
          <w:rPr>
            <w:rStyle w:val="Hipervnculo"/>
            <w:rFonts w:ascii="Open Sans" w:hAnsi="Open Sans" w:cs="Open Sans"/>
            <w:sz w:val="22"/>
            <w:szCs w:val="22"/>
          </w:rPr>
          <w:t xml:space="preserve">sello ‘t de </w:t>
        </w:r>
        <w:proofErr w:type="spellStart"/>
        <w:r w:rsidRPr="002552B2">
          <w:rPr>
            <w:rStyle w:val="Hipervnculo"/>
            <w:rFonts w:ascii="Open Sans" w:hAnsi="Open Sans" w:cs="Open Sans"/>
            <w:sz w:val="22"/>
            <w:szCs w:val="22"/>
          </w:rPr>
          <w:t>transparente’</w:t>
        </w:r>
        <w:proofErr w:type="spellEnd"/>
      </w:hyperlink>
      <w:r w:rsidR="007F7B48">
        <w:rPr>
          <w:rFonts w:ascii="Open Sans" w:hAnsi="Open Sans" w:cs="Open Sans"/>
          <w:sz w:val="22"/>
          <w:szCs w:val="22"/>
        </w:rPr>
        <w:t xml:space="preserve"> </w:t>
      </w:r>
      <w:r w:rsidR="007F7B48" w:rsidRPr="004B7732">
        <w:rPr>
          <w:rFonts w:ascii="Open Sans" w:hAnsi="Open Sans" w:cs="Open Sans"/>
          <w:sz w:val="22"/>
          <w:szCs w:val="22"/>
        </w:rPr>
        <w:t>de la Fundación Haz</w:t>
      </w:r>
      <w:r w:rsidRPr="004B7732">
        <w:rPr>
          <w:rFonts w:ascii="Open Sans" w:hAnsi="Open Sans" w:cs="Open Sans"/>
          <w:sz w:val="22"/>
          <w:szCs w:val="22"/>
        </w:rPr>
        <w:t xml:space="preserve">, </w:t>
      </w:r>
      <w:r w:rsidR="004B7732" w:rsidRPr="004B7732">
        <w:rPr>
          <w:rFonts w:ascii="Open Sans" w:hAnsi="Open Sans" w:cs="Open Sans"/>
          <w:sz w:val="22"/>
          <w:szCs w:val="22"/>
        </w:rPr>
        <w:t xml:space="preserve">que acredita la transparencia de </w:t>
      </w:r>
      <w:r w:rsidR="007F7B48" w:rsidRPr="004B7732">
        <w:rPr>
          <w:rFonts w:ascii="Open Sans" w:hAnsi="Open Sans" w:cs="Open Sans"/>
          <w:sz w:val="22"/>
          <w:szCs w:val="22"/>
        </w:rPr>
        <w:t>hasta</w:t>
      </w:r>
      <w:r w:rsidRPr="004B7732">
        <w:rPr>
          <w:rFonts w:ascii="Open Sans" w:hAnsi="Open Sans" w:cs="Open Sans"/>
          <w:sz w:val="22"/>
          <w:szCs w:val="22"/>
        </w:rPr>
        <w:t xml:space="preserve"> doce indicadores que analizan diferentes buenas prácticas en el área de la fiscalidad responsable. </w:t>
      </w:r>
    </w:p>
    <w:bookmarkEnd w:id="0"/>
    <w:p w14:paraId="721BED85" w14:textId="08380291" w:rsidR="001E6594" w:rsidRDefault="00000000" w:rsidP="008A0400">
      <w:pPr>
        <w:spacing w:line="240" w:lineRule="auto"/>
        <w:rPr>
          <w:sz w:val="22"/>
          <w:szCs w:val="22"/>
        </w:rPr>
      </w:pPr>
      <w:r w:rsidRPr="004B7732">
        <w:rPr>
          <w:sz w:val="22"/>
          <w:szCs w:val="22"/>
        </w:rPr>
        <w:t>Como aclara Javier Martín Cavanna, director de la Fundación Haz</w:t>
      </w:r>
      <w:r w:rsidR="008A0400" w:rsidRPr="004B7732">
        <w:rPr>
          <w:sz w:val="22"/>
          <w:szCs w:val="22"/>
        </w:rPr>
        <w:t xml:space="preserve"> (</w:t>
      </w:r>
      <w:r w:rsidR="008A0400" w:rsidRPr="004B7732">
        <w:rPr>
          <w:rFonts w:cs="Open Sans"/>
          <w:sz w:val="22"/>
          <w:szCs w:val="22"/>
        </w:rPr>
        <w:t>antes Fundación Compromiso y Transparencia)</w:t>
      </w:r>
      <w:r w:rsidRPr="004B7732">
        <w:rPr>
          <w:sz w:val="22"/>
          <w:szCs w:val="22"/>
        </w:rPr>
        <w:t xml:space="preserve">, “no se trata de analizar si las </w:t>
      </w:r>
      <w:r>
        <w:rPr>
          <w:sz w:val="22"/>
          <w:szCs w:val="22"/>
        </w:rPr>
        <w:t xml:space="preserve">empresas cumplen o no sus obligaciones tributarias, pues ya está la Agencia Tributaria para supervisar esa cuestión y los </w:t>
      </w:r>
      <w:r w:rsidR="00F12872">
        <w:rPr>
          <w:sz w:val="22"/>
          <w:szCs w:val="22"/>
        </w:rPr>
        <w:t>t</w:t>
      </w:r>
      <w:r>
        <w:rPr>
          <w:sz w:val="22"/>
          <w:szCs w:val="22"/>
        </w:rPr>
        <w:t xml:space="preserve">ribunales de justicia para resolverla en caso de discrepancia, sino de </w:t>
      </w:r>
      <w:r w:rsidR="00363866">
        <w:rPr>
          <w:b/>
          <w:bCs/>
          <w:sz w:val="22"/>
          <w:szCs w:val="22"/>
        </w:rPr>
        <w:t>evaluar</w:t>
      </w:r>
      <w:r w:rsidRPr="00F17CB9">
        <w:rPr>
          <w:b/>
          <w:bCs/>
          <w:sz w:val="22"/>
          <w:szCs w:val="22"/>
        </w:rPr>
        <w:t xml:space="preserve"> el sistema de gobernanza y las prácticas de transparencia</w:t>
      </w:r>
      <w:r>
        <w:rPr>
          <w:sz w:val="22"/>
          <w:szCs w:val="22"/>
        </w:rPr>
        <w:t xml:space="preserve"> que han desarrollado las empresas para prevenir los riesgos fiscales y evitar conflictos innecesarios”.</w:t>
      </w:r>
    </w:p>
    <w:p w14:paraId="3473F8E9" w14:textId="77777777" w:rsidR="001E6594" w:rsidRDefault="001E6594" w:rsidP="008A0400">
      <w:pPr>
        <w:spacing w:line="240" w:lineRule="auto"/>
        <w:rPr>
          <w:sz w:val="22"/>
          <w:szCs w:val="22"/>
        </w:rPr>
      </w:pPr>
    </w:p>
    <w:p w14:paraId="6020C435" w14:textId="4E9C9B2D" w:rsidR="001E6594" w:rsidRDefault="00000000" w:rsidP="008A04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“Este sello de transparencia sitúa la discusión sobre la responsabilidad fiscal donde debe centrarse: la existencia en la empresa de un </w:t>
      </w:r>
      <w:r w:rsidRPr="00F17CB9">
        <w:rPr>
          <w:b/>
          <w:bCs/>
          <w:sz w:val="22"/>
          <w:szCs w:val="22"/>
        </w:rPr>
        <w:t>sistema de gobernanza sólido que impulse la responsabilidad fiscal.</w:t>
      </w:r>
      <w:r>
        <w:rPr>
          <w:sz w:val="22"/>
          <w:szCs w:val="22"/>
        </w:rPr>
        <w:t xml:space="preserve"> Focalizar el debate sobre la fiscalidad responsable </w:t>
      </w:r>
      <w:r w:rsidR="007F7B48">
        <w:rPr>
          <w:sz w:val="22"/>
          <w:szCs w:val="22"/>
        </w:rPr>
        <w:t>únicamente</w:t>
      </w:r>
      <w:r>
        <w:rPr>
          <w:sz w:val="22"/>
          <w:szCs w:val="22"/>
        </w:rPr>
        <w:t xml:space="preserve"> en si las empresas pagan mucho o poco es una cuestión reduccionista y que se presta a la demagogia fácil. Por supuesto que los indicadores examinan la contribución fiscal de la empresa, pero no se detienen ahí. Su objetivo engloba evaluar qué procesos internos, qué sistemas de supervisión y rendición de cuentas y, sobre todo, qué relación con la administración tributaria mantienen las empresas”, añade Concepción Sacristán, consultora internacional en Centro Interamericano de Administraciones Tributarias – CIAT y coautora del informe en el que está basado el sello. </w:t>
      </w:r>
    </w:p>
    <w:p w14:paraId="6413FC9E" w14:textId="77777777" w:rsidR="001E6594" w:rsidRDefault="001E6594" w:rsidP="008A0400">
      <w:pPr>
        <w:spacing w:line="240" w:lineRule="auto"/>
        <w:rPr>
          <w:sz w:val="22"/>
          <w:szCs w:val="22"/>
        </w:rPr>
      </w:pPr>
    </w:p>
    <w:p w14:paraId="6DCF31A8" w14:textId="77777777" w:rsidR="001E6594" w:rsidRDefault="00000000" w:rsidP="008A0400">
      <w:pPr>
        <w:pStyle w:val="has-black-color"/>
        <w:shd w:val="clear" w:color="auto" w:fill="FFFFFF"/>
        <w:spacing w:beforeAutospacing="0" w:after="150" w:afterAutospacing="0"/>
        <w:jc w:val="both"/>
      </w:pPr>
      <w:r>
        <w:rPr>
          <w:rFonts w:ascii="Open Sans" w:hAnsi="Open Sans" w:cs="Open Sans"/>
          <w:sz w:val="22"/>
          <w:szCs w:val="22"/>
        </w:rPr>
        <w:t xml:space="preserve">Y es que la Fundación Haz lleva </w:t>
      </w:r>
      <w:r w:rsidRPr="007A088D">
        <w:rPr>
          <w:rFonts w:ascii="Open Sans" w:hAnsi="Open Sans" w:cs="Open Sans"/>
          <w:b/>
          <w:bCs/>
          <w:sz w:val="22"/>
          <w:szCs w:val="22"/>
        </w:rPr>
        <w:t xml:space="preserve">ocho años desarrollando estos indicadores de transparencia y buen gobierno </w:t>
      </w:r>
      <w:r>
        <w:rPr>
          <w:rFonts w:ascii="Open Sans" w:hAnsi="Open Sans" w:cs="Open Sans"/>
          <w:sz w:val="22"/>
          <w:szCs w:val="22"/>
        </w:rPr>
        <w:t xml:space="preserve">y publicando el </w:t>
      </w:r>
      <w:r>
        <w:rPr>
          <w:rFonts w:ascii="Open Sans" w:hAnsi="Open Sans" w:cs="Open Sans"/>
          <w:i/>
          <w:iCs/>
          <w:sz w:val="22"/>
          <w:szCs w:val="22"/>
        </w:rPr>
        <w:t xml:space="preserve">Informe de transparencia de la responsabilidad fiscal de las empresas del IBEX 35: Contribución y </w:t>
      </w:r>
      <w:r>
        <w:rPr>
          <w:rFonts w:ascii="Open Sans" w:hAnsi="Open Sans" w:cs="Open Sans"/>
          <w:i/>
          <w:iCs/>
          <w:sz w:val="22"/>
          <w:szCs w:val="22"/>
        </w:rPr>
        <w:lastRenderedPageBreak/>
        <w:t xml:space="preserve">transparencia, </w:t>
      </w:r>
      <w:r>
        <w:rPr>
          <w:rFonts w:ascii="Open Sans" w:hAnsi="Open Sans" w:cs="Open Sans"/>
          <w:sz w:val="22"/>
          <w:szCs w:val="22"/>
        </w:rPr>
        <w:t>que examina</w:t>
      </w:r>
      <w:r>
        <w:rPr>
          <w:rFonts w:ascii="Open Sans" w:hAnsi="Open Sans" w:cs="Open Sans"/>
          <w:i/>
          <w:iCs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la información que las compañías del selectivo publican en su web sobre aspectos como la relación cooperativa con la administración tributaria; el papel del consejo de administración en el impulso y supervisión de las buenas prácticas tributarias; el desglose transparente de los impuestos pagados y devengados en los diferentes países; la presencia en los paraísos fiscales, o los litigios existentes por temas fiscales con la administración.</w:t>
      </w:r>
    </w:p>
    <w:p w14:paraId="40B0E853" w14:textId="07159634" w:rsidR="001E6594" w:rsidRDefault="00000000" w:rsidP="008A0400">
      <w:pPr>
        <w:pStyle w:val="has-black-color"/>
        <w:shd w:val="clear" w:color="auto" w:fill="FFFFFF"/>
        <w:spacing w:beforeAutospacing="0" w:after="15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 xml:space="preserve">El 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t>secretario de Estado de Hacienda, Jesús Gascón,</w:t>
      </w:r>
      <w:r>
        <w:rPr>
          <w:rFonts w:ascii="Open Sans" w:hAnsi="Open Sans" w:cs="Open Sans"/>
          <w:color w:val="000000"/>
          <w:sz w:val="22"/>
          <w:szCs w:val="22"/>
        </w:rPr>
        <w:t xml:space="preserve"> mostró su apoyo </w:t>
      </w:r>
      <w:r w:rsidRPr="004B7732">
        <w:rPr>
          <w:rFonts w:ascii="Open Sans" w:hAnsi="Open Sans" w:cs="Open Sans"/>
          <w:sz w:val="22"/>
          <w:szCs w:val="22"/>
        </w:rPr>
        <w:t xml:space="preserve">a </w:t>
      </w:r>
      <w:r w:rsidR="008A0400" w:rsidRPr="004B7732">
        <w:rPr>
          <w:rFonts w:ascii="Open Sans" w:hAnsi="Open Sans" w:cs="Open Sans"/>
          <w:sz w:val="22"/>
          <w:szCs w:val="22"/>
        </w:rPr>
        <w:t>esta actividad</w:t>
      </w:r>
      <w:r w:rsidRPr="004B7732">
        <w:rPr>
          <w:rFonts w:ascii="Open Sans" w:hAnsi="Open Sans" w:cs="Open Sans"/>
          <w:sz w:val="22"/>
          <w:szCs w:val="22"/>
        </w:rPr>
        <w:t xml:space="preserve"> </w:t>
      </w:r>
      <w:r w:rsidR="004B7732">
        <w:rPr>
          <w:rFonts w:ascii="Open Sans" w:hAnsi="Open Sans" w:cs="Open Sans"/>
          <w:sz w:val="22"/>
          <w:szCs w:val="22"/>
        </w:rPr>
        <w:t xml:space="preserve">de la fundación </w:t>
      </w:r>
      <w:r>
        <w:rPr>
          <w:rFonts w:ascii="Open Sans" w:hAnsi="Open Sans" w:cs="Open Sans"/>
          <w:color w:val="000000"/>
          <w:sz w:val="22"/>
          <w:szCs w:val="22"/>
        </w:rPr>
        <w:t xml:space="preserve">en la presentación de la última edición del informe, comentando que “iniciativas de la sociedad civil como la de la Fundación Haz </w:t>
      </w:r>
      <w:r>
        <w:rPr>
          <w:rStyle w:val="Destaquemayor"/>
          <w:rFonts w:ascii="Open Sans" w:hAnsi="Open Sans" w:cs="Open Sans"/>
          <w:b w:val="0"/>
          <w:bCs w:val="0"/>
          <w:color w:val="000000"/>
          <w:sz w:val="22"/>
          <w:szCs w:val="22"/>
        </w:rPr>
        <w:t xml:space="preserve">resultan de gran utilidad </w:t>
      </w:r>
      <w:r>
        <w:rPr>
          <w:rFonts w:ascii="Open Sans" w:hAnsi="Open Sans" w:cs="Open Sans"/>
          <w:color w:val="000000"/>
          <w:sz w:val="22"/>
          <w:szCs w:val="22"/>
        </w:rPr>
        <w:t>tanto para la Administración tributaria, para conocer mejor cómo funcionan las empresas, como para estas últimas ya que les permite ver cómo están situadas en comparación con sus iguales y permite una aproximación a posibles problemas fiscales de forma preventiva”.</w:t>
      </w:r>
    </w:p>
    <w:p w14:paraId="5DCDA060" w14:textId="1FB4AD1C" w:rsidR="001E6594" w:rsidRDefault="00000000" w:rsidP="008A0400">
      <w:pPr>
        <w:pStyle w:val="has-black-color"/>
        <w:shd w:val="clear" w:color="auto" w:fill="FFFFFF"/>
        <w:spacing w:before="280" w:after="150"/>
        <w:jc w:val="both"/>
      </w:pPr>
      <w:r>
        <w:rPr>
          <w:rFonts w:ascii="Open Sans" w:hAnsi="Open Sans" w:cs="Open Sans"/>
          <w:sz w:val="22"/>
          <w:szCs w:val="22"/>
        </w:rPr>
        <w:t>Aunque el sello en su primera edición se ha centrado en las empresas del selectivo</w:t>
      </w:r>
      <w:r w:rsidR="008A0400">
        <w:rPr>
          <w:rFonts w:ascii="Open Sans" w:hAnsi="Open Sans" w:cs="Open Sans"/>
          <w:sz w:val="22"/>
          <w:szCs w:val="22"/>
        </w:rPr>
        <w:t xml:space="preserve"> </w:t>
      </w:r>
      <w:r w:rsidR="008A0400" w:rsidRPr="004B7732">
        <w:rPr>
          <w:rFonts w:ascii="Open Sans" w:hAnsi="Open Sans" w:cs="Open Sans"/>
          <w:sz w:val="22"/>
          <w:szCs w:val="22"/>
        </w:rPr>
        <w:t>que lo han solicitado</w:t>
      </w:r>
      <w:r w:rsidRPr="004B7732">
        <w:rPr>
          <w:rFonts w:ascii="Open Sans" w:hAnsi="Open Sans" w:cs="Open Sans"/>
          <w:sz w:val="22"/>
          <w:szCs w:val="22"/>
        </w:rPr>
        <w:t>, “</w:t>
      </w:r>
      <w:r>
        <w:rPr>
          <w:rFonts w:ascii="Open Sans" w:hAnsi="Open Sans" w:cs="Open Sans"/>
          <w:sz w:val="22"/>
          <w:szCs w:val="22"/>
        </w:rPr>
        <w:t xml:space="preserve">nuestro objetivo -comenta Martín Cavanna- es </w:t>
      </w:r>
      <w:r w:rsidRPr="007A088D">
        <w:rPr>
          <w:rFonts w:ascii="Open Sans" w:hAnsi="Open Sans" w:cs="Open Sans"/>
          <w:b/>
          <w:bCs/>
          <w:sz w:val="22"/>
          <w:szCs w:val="22"/>
        </w:rPr>
        <w:t>extender esta iniciativa a otras grandes empresas, cotizadas y no cotizadas, y otros países,</w:t>
      </w:r>
      <w:r>
        <w:rPr>
          <w:rFonts w:ascii="Open Sans" w:hAnsi="Open Sans" w:cs="Open Sans"/>
          <w:sz w:val="22"/>
          <w:szCs w:val="22"/>
        </w:rPr>
        <w:t xml:space="preserve"> pero antes de extenderlo queremos validarlo con las empresas del IBEX</w:t>
      </w:r>
      <w:r w:rsidR="008A040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35</w:t>
      </w:r>
      <w:r w:rsidR="00785601">
        <w:rPr>
          <w:rFonts w:ascii="Open Sans" w:hAnsi="Open Sans" w:cs="Open Sans"/>
          <w:sz w:val="22"/>
          <w:szCs w:val="22"/>
        </w:rPr>
        <w:t>,</w:t>
      </w:r>
      <w:r>
        <w:rPr>
          <w:rFonts w:ascii="Open Sans" w:hAnsi="Open Sans" w:cs="Open Sans"/>
          <w:sz w:val="22"/>
          <w:szCs w:val="22"/>
        </w:rPr>
        <w:t xml:space="preserve"> que tienen ya mucho camino recorrido”.</w:t>
      </w:r>
    </w:p>
    <w:p w14:paraId="348E761E" w14:textId="77777777" w:rsidR="001E6594" w:rsidRDefault="001E6594" w:rsidP="008A0400">
      <w:pPr>
        <w:spacing w:line="240" w:lineRule="auto"/>
      </w:pPr>
    </w:p>
    <w:p w14:paraId="58561E4F" w14:textId="77777777" w:rsidR="001E6594" w:rsidRDefault="00000000" w:rsidP="008A0400">
      <w:pPr>
        <w:spacing w:line="240" w:lineRule="auto"/>
        <w:rPr>
          <w:b/>
          <w:bCs/>
          <w:sz w:val="14"/>
          <w:szCs w:val="14"/>
          <w:u w:val="single"/>
        </w:rPr>
      </w:pPr>
      <w:r>
        <w:rPr>
          <w:b/>
          <w:bCs/>
          <w:sz w:val="14"/>
          <w:szCs w:val="14"/>
          <w:u w:val="single"/>
        </w:rPr>
        <w:t>Acerca de Fundación Haz</w:t>
      </w:r>
    </w:p>
    <w:p w14:paraId="7AD5AC7D" w14:textId="56326D97" w:rsidR="001E6594" w:rsidRDefault="00000000" w:rsidP="008A0400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La Fundación Haz (antes Compromiso y Transparencia) se constituyó en el año 2007 por un grupo de profesionales procedentes del mundo de la empresa, de la academia y del sector no lucrativo con la finalidad de fortalecer la confianza de la sociedad en las instituciones y empresas promoviendo la transparencia, el buen gobierno y el compromiso social. Página web </w:t>
      </w:r>
      <w:hyperlink r:id="rId8">
        <w:r>
          <w:rPr>
            <w:rStyle w:val="EnlacedeInternet"/>
            <w:sz w:val="14"/>
            <w:szCs w:val="14"/>
          </w:rPr>
          <w:t>www.hazfundacion.org</w:t>
        </w:r>
      </w:hyperlink>
      <w:r>
        <w:rPr>
          <w:sz w:val="14"/>
          <w:szCs w:val="14"/>
        </w:rPr>
        <w:t>.</w:t>
      </w:r>
    </w:p>
    <w:p w14:paraId="3762E570" w14:textId="77777777" w:rsidR="00785601" w:rsidRDefault="00785601" w:rsidP="008A0400">
      <w:pPr>
        <w:spacing w:line="240" w:lineRule="auto"/>
        <w:jc w:val="left"/>
        <w:rPr>
          <w:b/>
          <w:bCs/>
          <w:sz w:val="14"/>
          <w:szCs w:val="14"/>
        </w:rPr>
      </w:pPr>
    </w:p>
    <w:p w14:paraId="724737E9" w14:textId="4AE11156" w:rsidR="001E6594" w:rsidRDefault="00000000" w:rsidP="008A0400">
      <w:pPr>
        <w:spacing w:line="240" w:lineRule="auto"/>
        <w:jc w:val="lef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Más información</w:t>
      </w:r>
    </w:p>
    <w:p w14:paraId="3138D344" w14:textId="77777777" w:rsidR="001E6594" w:rsidRDefault="00000000" w:rsidP="008A0400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Esther Barrio / Teléfono: 650 38 23 35 / </w:t>
      </w:r>
      <w:hyperlink r:id="rId9">
        <w:r>
          <w:rPr>
            <w:rStyle w:val="EnlacedeInternet"/>
            <w:sz w:val="14"/>
            <w:szCs w:val="14"/>
          </w:rPr>
          <w:t>ebarrio@hazfundacion.org</w:t>
        </w:r>
      </w:hyperlink>
      <w:r>
        <w:rPr>
          <w:sz w:val="14"/>
          <w:szCs w:val="14"/>
        </w:rPr>
        <w:t xml:space="preserve"> </w:t>
      </w:r>
    </w:p>
    <w:p w14:paraId="6C0DA7A6" w14:textId="77777777" w:rsidR="001E6594" w:rsidRDefault="001E6594" w:rsidP="008A0400">
      <w:pPr>
        <w:spacing w:line="240" w:lineRule="auto"/>
      </w:pPr>
    </w:p>
    <w:p w14:paraId="62E5843D" w14:textId="77777777" w:rsidR="001E6594" w:rsidRDefault="001E6594" w:rsidP="008A0400">
      <w:pPr>
        <w:spacing w:line="240" w:lineRule="auto"/>
      </w:pPr>
    </w:p>
    <w:sectPr w:rsidR="001E6594">
      <w:headerReference w:type="default" r:id="rId10"/>
      <w:footerReference w:type="default" r:id="rId11"/>
      <w:pgSz w:w="11906" w:h="16838"/>
      <w:pgMar w:top="2410" w:right="1701" w:bottom="2268" w:left="226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8A84" w14:textId="77777777" w:rsidR="004771B0" w:rsidRDefault="004771B0">
      <w:pPr>
        <w:spacing w:line="240" w:lineRule="auto"/>
      </w:pPr>
      <w:r>
        <w:separator/>
      </w:r>
    </w:p>
  </w:endnote>
  <w:endnote w:type="continuationSeparator" w:id="0">
    <w:p w14:paraId="2DD1BB38" w14:textId="77777777" w:rsidR="004771B0" w:rsidRDefault="00477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D41D" w14:textId="77777777" w:rsidR="001E6594" w:rsidRDefault="00000000">
    <w:pPr>
      <w:pStyle w:val="Piedepgina"/>
      <w:ind w:left="-284"/>
    </w:pPr>
    <w:r>
      <w:rPr>
        <w:noProof/>
      </w:rPr>
      <w:drawing>
        <wp:inline distT="0" distB="0" distL="0" distR="0" wp14:anchorId="6B858EC3" wp14:editId="7DC2D068">
          <wp:extent cx="5036185" cy="120650"/>
          <wp:effectExtent l="0" t="0" r="0" b="0"/>
          <wp:docPr id="2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6185" cy="12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5544" w14:textId="77777777" w:rsidR="004771B0" w:rsidRDefault="004771B0">
      <w:pPr>
        <w:spacing w:line="240" w:lineRule="auto"/>
      </w:pPr>
      <w:r>
        <w:separator/>
      </w:r>
    </w:p>
  </w:footnote>
  <w:footnote w:type="continuationSeparator" w:id="0">
    <w:p w14:paraId="15F8F28C" w14:textId="77777777" w:rsidR="004771B0" w:rsidRDefault="00477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C86A" w14:textId="77777777" w:rsidR="001E6594" w:rsidRDefault="00000000">
    <w:pPr>
      <w:pStyle w:val="Encabezado"/>
      <w:ind w:left="-1418"/>
    </w:pPr>
    <w:r>
      <w:rPr>
        <w:noProof/>
      </w:rPr>
      <w:drawing>
        <wp:inline distT="0" distB="0" distL="0" distR="0" wp14:anchorId="00101B9D" wp14:editId="04FFFC7A">
          <wp:extent cx="1620520" cy="608330"/>
          <wp:effectExtent l="0" t="0" r="0" b="0"/>
          <wp:docPr id="1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7512"/>
    <w:multiLevelType w:val="multilevel"/>
    <w:tmpl w:val="164CAE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DF7810"/>
    <w:multiLevelType w:val="multilevel"/>
    <w:tmpl w:val="9368A4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5947141">
    <w:abstractNumId w:val="1"/>
  </w:num>
  <w:num w:numId="2" w16cid:durableId="48760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94"/>
    <w:rsid w:val="000224DC"/>
    <w:rsid w:val="00053FC1"/>
    <w:rsid w:val="000D6809"/>
    <w:rsid w:val="00167443"/>
    <w:rsid w:val="001807D6"/>
    <w:rsid w:val="001E6594"/>
    <w:rsid w:val="002552B2"/>
    <w:rsid w:val="00293533"/>
    <w:rsid w:val="003137D7"/>
    <w:rsid w:val="00363866"/>
    <w:rsid w:val="00391CAC"/>
    <w:rsid w:val="004771B0"/>
    <w:rsid w:val="004B7732"/>
    <w:rsid w:val="00785601"/>
    <w:rsid w:val="007A088D"/>
    <w:rsid w:val="007F7B48"/>
    <w:rsid w:val="008A0400"/>
    <w:rsid w:val="008B120D"/>
    <w:rsid w:val="008C2771"/>
    <w:rsid w:val="00976038"/>
    <w:rsid w:val="00A15093"/>
    <w:rsid w:val="00BC28F6"/>
    <w:rsid w:val="00D1173A"/>
    <w:rsid w:val="00D45C98"/>
    <w:rsid w:val="00E425EB"/>
    <w:rsid w:val="00F12872"/>
    <w:rsid w:val="00F1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4FDC"/>
  <w15:docId w15:val="{898AB6CE-AF69-4A0B-980D-B154E3A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E3"/>
    <w:pPr>
      <w:spacing w:line="280" w:lineRule="exact"/>
      <w:jc w:val="both"/>
    </w:pPr>
    <w:rPr>
      <w:rFonts w:ascii="Open Sans" w:hAnsi="Open 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F2434"/>
    <w:rPr>
      <w:rFonts w:ascii="Open Sans" w:hAnsi="Open San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F2434"/>
    <w:rPr>
      <w:rFonts w:ascii="Open Sans" w:hAnsi="Open Sans"/>
    </w:rPr>
  </w:style>
  <w:style w:type="character" w:customStyle="1" w:styleId="EnlacedeInternet">
    <w:name w:val="Enlace de Internet"/>
    <w:basedOn w:val="Fuentedeprrafopredeter"/>
    <w:uiPriority w:val="99"/>
    <w:unhideWhenUsed/>
    <w:rsid w:val="00551F4A"/>
    <w:rPr>
      <w:color w:val="0563C1" w:themeColor="hyperlink"/>
      <w:u w:val="single"/>
    </w:rPr>
  </w:style>
  <w:style w:type="character" w:customStyle="1" w:styleId="Destaquemayor">
    <w:name w:val="Destaque mayor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onegrita">
    <w:name w:val="Texto negrita"/>
    <w:basedOn w:val="Normal"/>
    <w:qFormat/>
    <w:rsid w:val="000215E3"/>
    <w:rPr>
      <w:b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F2434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F2434"/>
    <w:pPr>
      <w:tabs>
        <w:tab w:val="center" w:pos="4252"/>
        <w:tab w:val="right" w:pos="8504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551F4A"/>
    <w:pPr>
      <w:spacing w:after="160" w:line="259" w:lineRule="auto"/>
      <w:ind w:left="720"/>
      <w:contextualSpacing/>
      <w:jc w:val="left"/>
    </w:pPr>
    <w:rPr>
      <w:sz w:val="22"/>
      <w:szCs w:val="22"/>
    </w:rPr>
  </w:style>
  <w:style w:type="paragraph" w:customStyle="1" w:styleId="has-black-color">
    <w:name w:val="has-black-color"/>
    <w:basedOn w:val="Normal"/>
    <w:qFormat/>
    <w:rsid w:val="00E53603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0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4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0400"/>
    <w:rPr>
      <w:rFonts w:ascii="Open Sans" w:hAnsi="Open San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0400"/>
    <w:rPr>
      <w:rFonts w:ascii="Open Sans" w:hAnsi="Open Sans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552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fundac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zfundacion.org/sello-transparencia/instituciones-certificadas-2021-t-transparente/responsabilidad-fiscal-ibex-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arrio@hazfundac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dc:description/>
  <cp:lastModifiedBy>Esther Barrio Medina</cp:lastModifiedBy>
  <cp:revision>22</cp:revision>
  <cp:lastPrinted>2020-10-19T11:39:00Z</cp:lastPrinted>
  <dcterms:created xsi:type="dcterms:W3CDTF">2022-10-10T15:51:00Z</dcterms:created>
  <dcterms:modified xsi:type="dcterms:W3CDTF">2022-10-26T08:52:00Z</dcterms:modified>
  <dc:language>es-ES</dc:language>
</cp:coreProperties>
</file>